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AA2" w:rsidRDefault="00102AA2" w:rsidP="00102AA2">
      <w:pPr>
        <w:pStyle w:val="Heading1"/>
      </w:pPr>
      <w:r>
        <w:t>Missouri Consultants for Education, LLC</w:t>
      </w:r>
    </w:p>
    <w:p w:rsidR="00102AA2" w:rsidRDefault="00102AA2" w:rsidP="00102AA2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19324 Deer Pointe Estates Dr</w:t>
      </w:r>
    </w:p>
    <w:p w:rsidR="00102AA2" w:rsidRDefault="00102AA2" w:rsidP="00102AA2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Glencoe, Missouri 63038-1147</w:t>
      </w:r>
    </w:p>
    <w:p w:rsidR="00102AA2" w:rsidRDefault="00102AA2" w:rsidP="00102AA2">
      <w:pPr>
        <w:pStyle w:val="Heading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35BDC2" wp14:editId="3FBD5C5F">
                <wp:simplePos x="0" y="0"/>
                <wp:positionH relativeFrom="column">
                  <wp:posOffset>-114300</wp:posOffset>
                </wp:positionH>
                <wp:positionV relativeFrom="paragraph">
                  <wp:posOffset>-4445</wp:posOffset>
                </wp:positionV>
                <wp:extent cx="6435725" cy="1905"/>
                <wp:effectExtent l="9525" t="9525" r="12700" b="762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5725" cy="1905"/>
                        </a:xfrm>
                        <a:custGeom>
                          <a:avLst/>
                          <a:gdLst>
                            <a:gd name="T0" fmla="*/ 0 w 10135"/>
                            <a:gd name="T1" fmla="*/ 0 h 3"/>
                            <a:gd name="T2" fmla="*/ 10135 w 10135"/>
                            <a:gd name="T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135" h="3">
                              <a:moveTo>
                                <a:pt x="0" y="0"/>
                              </a:moveTo>
                              <a:lnTo>
                                <a:pt x="10135" y="3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736180" id="Freeform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9pt,-.35pt,497.75pt,-.2pt" coordsize="1013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" filled="f" strokeweight="1pt">
                <v:path arrowok="t" o:connecttype="custom" o:connectlocs="0,0;6435725,1905" o:connectangles="0,0"/>
              </v:polyline>
            </w:pict>
          </mc:Fallback>
        </mc:AlternateContent>
      </w:r>
      <w:r>
        <w:t xml:space="preserve">Telephone </w:t>
      </w:r>
      <w:r w:rsidRPr="004D2720">
        <w:t xml:space="preserve">: </w:t>
      </w:r>
      <w:r>
        <w:t>(</w:t>
      </w:r>
      <w:r w:rsidR="0090260E">
        <w:t>314</w:t>
      </w:r>
      <w:r>
        <w:t xml:space="preserve">) </w:t>
      </w:r>
      <w:r w:rsidR="0090260E">
        <w:t>878-5600</w:t>
      </w:r>
    </w:p>
    <w:p w:rsidR="00102AA2" w:rsidRDefault="00102AA2" w:rsidP="00102AA2">
      <w:pPr>
        <w:spacing w:after="0" w:line="240" w:lineRule="auto"/>
        <w:jc w:val="right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(314) 878-5607</w:t>
      </w:r>
    </w:p>
    <w:p w:rsidR="00102AA2" w:rsidRDefault="00C13DA4" w:rsidP="00102AA2">
      <w:pPr>
        <w:spacing w:after="0" w:line="240" w:lineRule="auto"/>
        <w:jc w:val="right"/>
        <w:rPr>
          <w:rFonts w:ascii="Century Gothic" w:hAnsi="Century Gothic"/>
          <w:b/>
          <w:sz w:val="20"/>
          <w:szCs w:val="20"/>
        </w:rPr>
      </w:pPr>
      <w:hyperlink r:id="rId6" w:history="1">
        <w:r w:rsidR="00102AA2">
          <w:rPr>
            <w:rStyle w:val="Hyperlink"/>
            <w:rFonts w:ascii="Century Gothic" w:hAnsi="Century Gothic"/>
            <w:b/>
            <w:sz w:val="20"/>
            <w:szCs w:val="20"/>
          </w:rPr>
          <w:t>www.moconed.com</w:t>
        </w:r>
      </w:hyperlink>
    </w:p>
    <w:p w:rsidR="00C875CF" w:rsidRDefault="00C875CF" w:rsidP="00102AA2">
      <w:pPr>
        <w:pStyle w:val="Header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14B4C">
        <w:rPr>
          <w:rFonts w:ascii="Times New Roman" w:hAnsi="Times New Roman" w:cs="Times New Roman"/>
          <w:sz w:val="24"/>
          <w:szCs w:val="24"/>
        </w:rPr>
        <w:t>July 2, 2015</w:t>
      </w:r>
    </w:p>
    <w:p w:rsidR="00C875CF" w:rsidRDefault="00C875CF" w:rsidP="00102AA2">
      <w:pPr>
        <w:pStyle w:val="Header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75CF" w:rsidRDefault="00C875CF" w:rsidP="00102AA2">
      <w:pPr>
        <w:pStyle w:val="Header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875CF" w:rsidRDefault="00C875CF" w:rsidP="00102AA2">
      <w:pPr>
        <w:pStyle w:val="Header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DE4160" w:rsidP="00102AA2">
      <w:pPr>
        <w:pStyle w:val="Header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6E72C2">
        <w:rPr>
          <w:rFonts w:ascii="Times New Roman" w:hAnsi="Times New Roman" w:cs="Times New Roman"/>
          <w:b/>
          <w:sz w:val="24"/>
          <w:szCs w:val="24"/>
        </w:rPr>
        <w:t>e:  Missouri Consultants for Education (“MCE”)</w:t>
      </w:r>
      <w:r w:rsidR="00614B4C">
        <w:rPr>
          <w:rFonts w:ascii="Times New Roman" w:hAnsi="Times New Roman" w:cs="Times New Roman"/>
          <w:b/>
          <w:sz w:val="24"/>
          <w:szCs w:val="24"/>
        </w:rPr>
        <w:t xml:space="preserve"> Charter School</w:t>
      </w:r>
      <w:r w:rsidR="006E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3F9D">
        <w:rPr>
          <w:rFonts w:ascii="Times New Roman" w:hAnsi="Times New Roman" w:cs="Times New Roman"/>
          <w:b/>
          <w:sz w:val="24"/>
          <w:szCs w:val="24"/>
        </w:rPr>
        <w:t>J</w:t>
      </w:r>
      <w:r w:rsidR="00E82B0F">
        <w:rPr>
          <w:rFonts w:ascii="Times New Roman" w:hAnsi="Times New Roman" w:cs="Times New Roman"/>
          <w:b/>
          <w:sz w:val="24"/>
          <w:szCs w:val="24"/>
        </w:rPr>
        <w:t>une</w:t>
      </w:r>
      <w:r w:rsidR="00A23F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72C2">
        <w:rPr>
          <w:rFonts w:ascii="Times New Roman" w:hAnsi="Times New Roman" w:cs="Times New Roman"/>
          <w:b/>
          <w:sz w:val="24"/>
          <w:szCs w:val="24"/>
        </w:rPr>
        <w:t>201</w:t>
      </w:r>
      <w:r w:rsidR="00A23F9D">
        <w:rPr>
          <w:rFonts w:ascii="Times New Roman" w:hAnsi="Times New Roman" w:cs="Times New Roman"/>
          <w:b/>
          <w:sz w:val="24"/>
          <w:szCs w:val="24"/>
        </w:rPr>
        <w:t>5</w:t>
      </w:r>
      <w:r w:rsidR="006E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AA2" w:rsidRPr="00A85967">
        <w:rPr>
          <w:rFonts w:ascii="Times New Roman" w:hAnsi="Times New Roman" w:cs="Times New Roman"/>
          <w:b/>
          <w:sz w:val="24"/>
          <w:szCs w:val="24"/>
        </w:rPr>
        <w:t>Updates</w:t>
      </w: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Dear </w:t>
      </w:r>
      <w:r w:rsidR="00614B4C">
        <w:rPr>
          <w:rFonts w:ascii="Times New Roman" w:hAnsi="Times New Roman" w:cs="Times New Roman"/>
          <w:sz w:val="24"/>
          <w:szCs w:val="24"/>
        </w:rPr>
        <w:t>Principal</w:t>
      </w:r>
      <w:r w:rsidRPr="00A85967">
        <w:rPr>
          <w:rFonts w:ascii="Times New Roman" w:hAnsi="Times New Roman" w:cs="Times New Roman"/>
          <w:sz w:val="24"/>
          <w:szCs w:val="24"/>
        </w:rPr>
        <w:t>,</w:t>
      </w: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A363E" w:rsidRDefault="00A23F9D" w:rsidP="00A23F9D">
      <w:pPr>
        <w:pStyle w:val="Header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r w:rsidR="00E82B0F">
        <w:rPr>
          <w:rFonts w:ascii="Times New Roman" w:hAnsi="Times New Roman" w:cs="Times New Roman"/>
          <w:sz w:val="24"/>
          <w:szCs w:val="24"/>
        </w:rPr>
        <w:t>June</w:t>
      </w:r>
      <w:r>
        <w:rPr>
          <w:rFonts w:ascii="Times New Roman" w:hAnsi="Times New Roman" w:cs="Times New Roman"/>
          <w:sz w:val="24"/>
          <w:szCs w:val="24"/>
        </w:rPr>
        <w:t xml:space="preserve"> 2015 updates respond to </w:t>
      </w:r>
      <w:r w:rsidR="00E82B0F">
        <w:rPr>
          <w:rFonts w:ascii="Times New Roman" w:hAnsi="Times New Roman" w:cs="Times New Roman"/>
          <w:sz w:val="24"/>
          <w:szCs w:val="24"/>
        </w:rPr>
        <w:t>administrative issues, federal and state.  We will provide another update in August or September when final action is taken on legislative enactments.  Last year, I anticipated what the Governor and Legislators would do in veto session.  Assuming rationality with these characters is irrational.</w:t>
      </w:r>
    </w:p>
    <w:p w:rsidR="001A363E" w:rsidRPr="00A85967" w:rsidRDefault="001A363E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A85967" w:rsidP="00102AA2">
      <w:pPr>
        <w:pStyle w:val="Header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</w:r>
      <w:r w:rsidR="00102AA2" w:rsidRPr="00A85967">
        <w:rPr>
          <w:rFonts w:ascii="Times New Roman" w:hAnsi="Times New Roman" w:cs="Times New Roman"/>
          <w:sz w:val="24"/>
          <w:szCs w:val="24"/>
        </w:rPr>
        <w:t xml:space="preserve">If </w:t>
      </w:r>
      <w:r w:rsidR="00102AA2" w:rsidRPr="00A85967">
        <w:rPr>
          <w:rFonts w:ascii="Times New Roman" w:hAnsi="Times New Roman" w:cs="Times New Roman"/>
          <w:snapToGrid w:val="0"/>
          <w:sz w:val="24"/>
          <w:szCs w:val="24"/>
        </w:rPr>
        <w:t>you have any questions concerning the new policy revisions, or navigating through our website, please feel free to call</w:t>
      </w:r>
      <w:r w:rsidR="00102AA2" w:rsidRPr="00A85967">
        <w:rPr>
          <w:rFonts w:ascii="Times New Roman" w:hAnsi="Times New Roman" w:cs="Times New Roman"/>
          <w:sz w:val="24"/>
          <w:szCs w:val="24"/>
        </w:rPr>
        <w:t xml:space="preserve"> me at the office, (314) 878-5600</w:t>
      </w:r>
      <w:r w:rsidR="001A363E" w:rsidRPr="00A85967">
        <w:rPr>
          <w:rFonts w:ascii="Times New Roman" w:hAnsi="Times New Roman" w:cs="Times New Roman"/>
          <w:sz w:val="24"/>
          <w:szCs w:val="24"/>
        </w:rPr>
        <w:t xml:space="preserve"> or my </w:t>
      </w:r>
      <w:r w:rsidR="00102AA2" w:rsidRPr="00A85967">
        <w:rPr>
          <w:rFonts w:ascii="Times New Roman" w:hAnsi="Times New Roman" w:cs="Times New Roman"/>
          <w:sz w:val="24"/>
          <w:szCs w:val="24"/>
        </w:rPr>
        <w:t>cell (314) 330-8903</w:t>
      </w:r>
      <w:r w:rsidR="001A363E" w:rsidRPr="00A85967">
        <w:rPr>
          <w:rFonts w:ascii="Times New Roman" w:hAnsi="Times New Roman" w:cs="Times New Roman"/>
          <w:sz w:val="24"/>
          <w:szCs w:val="24"/>
        </w:rPr>
        <w:t>.</w:t>
      </w:r>
      <w:r w:rsidR="00102AA2" w:rsidRPr="00A85967">
        <w:rPr>
          <w:rFonts w:ascii="Times New Roman" w:hAnsi="Times New Roman" w:cs="Times New Roman"/>
          <w:sz w:val="24"/>
          <w:szCs w:val="24"/>
        </w:rPr>
        <w:t xml:space="preserve">  The </w:t>
      </w:r>
      <w:r w:rsidR="00E82B0F">
        <w:rPr>
          <w:rFonts w:ascii="Times New Roman" w:hAnsi="Times New Roman" w:cs="Times New Roman"/>
          <w:sz w:val="24"/>
          <w:szCs w:val="24"/>
        </w:rPr>
        <w:t>June</w:t>
      </w:r>
      <w:r w:rsidR="00A23F9D">
        <w:rPr>
          <w:rFonts w:ascii="Times New Roman" w:hAnsi="Times New Roman" w:cs="Times New Roman"/>
          <w:sz w:val="24"/>
          <w:szCs w:val="24"/>
        </w:rPr>
        <w:t xml:space="preserve"> 2015</w:t>
      </w:r>
      <w:r w:rsidR="00102AA2" w:rsidRPr="00A85967">
        <w:rPr>
          <w:rFonts w:ascii="Times New Roman" w:hAnsi="Times New Roman" w:cs="Times New Roman"/>
          <w:sz w:val="24"/>
          <w:szCs w:val="24"/>
        </w:rPr>
        <w:t xml:space="preserve"> updates provide as follows:</w:t>
      </w: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102AA2" w:rsidP="00102AA2">
      <w:pPr>
        <w:pStyle w:val="Header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J</w:t>
      </w:r>
      <w:r w:rsidR="00E82B0F">
        <w:rPr>
          <w:rFonts w:ascii="Times New Roman" w:hAnsi="Times New Roman" w:cs="Times New Roman"/>
          <w:b/>
          <w:sz w:val="24"/>
          <w:szCs w:val="24"/>
          <w:u w:val="single"/>
        </w:rPr>
        <w:t>UNE 2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  <w:r w:rsidR="00A23F9D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POLICY</w:t>
      </w:r>
      <w:r w:rsidR="00A85967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REGULATION </w:t>
      </w:r>
      <w:r w:rsid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AND FORM 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UPDATES</w:t>
      </w:r>
    </w:p>
    <w:p w:rsidR="00102AA2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E82B0F" w:rsidRPr="004642AA" w:rsidRDefault="00E82B0F" w:rsidP="004642AA">
      <w:pPr>
        <w:pStyle w:val="Head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2AA">
        <w:rPr>
          <w:rFonts w:ascii="Times New Roman" w:hAnsi="Times New Roman" w:cs="Times New Roman"/>
          <w:b/>
          <w:sz w:val="24"/>
          <w:szCs w:val="24"/>
        </w:rPr>
        <w:t xml:space="preserve">Policies and Regulations Governing </w:t>
      </w:r>
      <w:r w:rsidR="004642AA">
        <w:rPr>
          <w:rFonts w:ascii="Times New Roman" w:hAnsi="Times New Roman" w:cs="Times New Roman"/>
          <w:b/>
          <w:sz w:val="24"/>
          <w:szCs w:val="24"/>
        </w:rPr>
        <w:t>District Use of Federal Program Funds</w:t>
      </w:r>
    </w:p>
    <w:p w:rsidR="005F1648" w:rsidRDefault="005F1648" w:rsidP="004642AA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5F1648" w:rsidRDefault="004642AA" w:rsidP="004642AA">
      <w:pPr>
        <w:pStyle w:val="Header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1648">
        <w:rPr>
          <w:rFonts w:ascii="Times New Roman" w:hAnsi="Times New Roman" w:cs="Times New Roman"/>
          <w:sz w:val="24"/>
          <w:szCs w:val="24"/>
        </w:rPr>
        <w:t xml:space="preserve">During a series of DESE Federal Grant Workshops this spring, direction was given with respect to creation of policies to deal with Federal Program </w:t>
      </w:r>
      <w:r w:rsidR="00DF40DC">
        <w:rPr>
          <w:rFonts w:ascii="Times New Roman" w:hAnsi="Times New Roman" w:cs="Times New Roman"/>
          <w:sz w:val="24"/>
          <w:szCs w:val="24"/>
        </w:rPr>
        <w:t>F</w:t>
      </w:r>
      <w:r w:rsidR="005F1648">
        <w:rPr>
          <w:rFonts w:ascii="Times New Roman" w:hAnsi="Times New Roman" w:cs="Times New Roman"/>
          <w:sz w:val="24"/>
          <w:szCs w:val="24"/>
        </w:rPr>
        <w:t>unds.  The federal regulations cited as the basis for policy adoption are not new.  They were issued several years ago.  As a result</w:t>
      </w:r>
      <w:r w:rsidR="00DF40DC">
        <w:rPr>
          <w:rFonts w:ascii="Times New Roman" w:hAnsi="Times New Roman" w:cs="Times New Roman"/>
          <w:sz w:val="24"/>
          <w:szCs w:val="24"/>
        </w:rPr>
        <w:t>,</w:t>
      </w:r>
      <w:r w:rsidR="005F1648">
        <w:rPr>
          <w:rFonts w:ascii="Times New Roman" w:hAnsi="Times New Roman" w:cs="Times New Roman"/>
          <w:sz w:val="24"/>
          <w:szCs w:val="24"/>
        </w:rPr>
        <w:t xml:space="preserve"> we drafted and sent out with appropriate policies</w:t>
      </w:r>
      <w:r w:rsidR="006E4117">
        <w:rPr>
          <w:rFonts w:ascii="Times New Roman" w:hAnsi="Times New Roman" w:cs="Times New Roman"/>
          <w:sz w:val="24"/>
          <w:szCs w:val="24"/>
        </w:rPr>
        <w:t xml:space="preserve"> </w:t>
      </w:r>
      <w:r w:rsidR="00841F48">
        <w:rPr>
          <w:rFonts w:ascii="Times New Roman" w:hAnsi="Times New Roman" w:cs="Times New Roman"/>
          <w:sz w:val="24"/>
          <w:szCs w:val="24"/>
        </w:rPr>
        <w:t>at that time</w:t>
      </w:r>
      <w:r w:rsidR="005F1648">
        <w:rPr>
          <w:rFonts w:ascii="Times New Roman" w:hAnsi="Times New Roman" w:cs="Times New Roman"/>
          <w:sz w:val="24"/>
          <w:szCs w:val="24"/>
        </w:rPr>
        <w:t>. I have listed below the federal regulation topic and the existing policy/regulation.  I have also tweaked the travel/conference policy and prepared an additional policy.  The federal regulation and the existing MCE policy are as follows:</w:t>
      </w:r>
    </w:p>
    <w:p w:rsidR="005F1648" w:rsidRDefault="005F1648" w:rsidP="004642AA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F1648" w:rsidTr="005F1648">
        <w:tc>
          <w:tcPr>
            <w:tcW w:w="4675" w:type="dxa"/>
          </w:tcPr>
          <w:p w:rsidR="005F1648" w:rsidRPr="005F1648" w:rsidRDefault="005F1648" w:rsidP="004642AA">
            <w:pPr>
              <w:pStyle w:val="Header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48">
              <w:rPr>
                <w:rFonts w:ascii="Times New Roman" w:hAnsi="Times New Roman" w:cs="Times New Roman"/>
                <w:b/>
                <w:sz w:val="24"/>
                <w:szCs w:val="24"/>
              </w:rPr>
              <w:t>Regulation Topic</w:t>
            </w:r>
            <w:r w:rsidRPr="005F164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675" w:type="dxa"/>
          </w:tcPr>
          <w:p w:rsidR="005F1648" w:rsidRPr="005F1648" w:rsidRDefault="005F1648" w:rsidP="004642AA">
            <w:pPr>
              <w:pStyle w:val="Header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48">
              <w:rPr>
                <w:rFonts w:ascii="Times New Roman" w:hAnsi="Times New Roman" w:cs="Times New Roman"/>
                <w:b/>
                <w:sz w:val="24"/>
                <w:szCs w:val="24"/>
              </w:rPr>
              <w:t>MCE Policy</w:t>
            </w:r>
          </w:p>
        </w:tc>
      </w:tr>
      <w:tr w:rsidR="005F1648" w:rsidTr="005F1648">
        <w:tc>
          <w:tcPr>
            <w:tcW w:w="4675" w:type="dxa"/>
          </w:tcPr>
          <w:p w:rsidR="005F1648" w:rsidRDefault="005F1648" w:rsidP="004642AA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Procurement</w:t>
            </w:r>
          </w:p>
        </w:tc>
        <w:tc>
          <w:tcPr>
            <w:tcW w:w="4675" w:type="dxa"/>
          </w:tcPr>
          <w:p w:rsidR="005F1648" w:rsidRDefault="005F1648" w:rsidP="004642AA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PR3165</w:t>
            </w:r>
          </w:p>
        </w:tc>
      </w:tr>
      <w:tr w:rsidR="005F1648" w:rsidTr="005F1648">
        <w:tc>
          <w:tcPr>
            <w:tcW w:w="4675" w:type="dxa"/>
          </w:tcPr>
          <w:p w:rsidR="005F1648" w:rsidRDefault="005F1648" w:rsidP="004642AA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Conflict of Interest</w:t>
            </w:r>
          </w:p>
        </w:tc>
        <w:tc>
          <w:tcPr>
            <w:tcW w:w="4675" w:type="dxa"/>
          </w:tcPr>
          <w:p w:rsidR="005F1648" w:rsidRDefault="005F1648" w:rsidP="004642AA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R3165 (</w:t>
            </w:r>
            <w:r w:rsidRPr="004642AA">
              <w:rPr>
                <w:rFonts w:ascii="Times New Roman" w:hAnsi="Times New Roman" w:cs="Times New Roman"/>
                <w:i/>
                <w:sz w:val="24"/>
                <w:szCs w:val="24"/>
              </w:rPr>
              <w:t>see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2AA">
              <w:rPr>
                <w:rFonts w:ascii="Times New Roman" w:hAnsi="Times New Roman" w:cs="Times New Roman"/>
                <w:i/>
                <w:sz w:val="24"/>
                <w:szCs w:val="24"/>
              </w:rPr>
              <w:t>also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P3170)</w:t>
            </w:r>
          </w:p>
        </w:tc>
      </w:tr>
      <w:tr w:rsidR="005F1648" w:rsidTr="005F1648">
        <w:tc>
          <w:tcPr>
            <w:tcW w:w="4675" w:type="dxa"/>
          </w:tcPr>
          <w:p w:rsidR="005F1648" w:rsidRDefault="005F1648" w:rsidP="004642AA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Travel</w:t>
            </w:r>
          </w:p>
        </w:tc>
        <w:tc>
          <w:tcPr>
            <w:tcW w:w="4675" w:type="dxa"/>
          </w:tcPr>
          <w:p w:rsidR="005F1648" w:rsidRDefault="005F1648" w:rsidP="004642AA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PR3440 (modified in updates)</w:t>
            </w:r>
          </w:p>
        </w:tc>
      </w:tr>
      <w:tr w:rsidR="005F1648" w:rsidTr="005F1648">
        <w:tc>
          <w:tcPr>
            <w:tcW w:w="4675" w:type="dxa"/>
          </w:tcPr>
          <w:p w:rsidR="005F1648" w:rsidRDefault="005F1648" w:rsidP="004642AA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Cash Management</w:t>
            </w:r>
          </w:p>
        </w:tc>
        <w:tc>
          <w:tcPr>
            <w:tcW w:w="4675" w:type="dxa"/>
          </w:tcPr>
          <w:p w:rsidR="005F1648" w:rsidRDefault="005F1648" w:rsidP="004642AA">
            <w:pPr>
              <w:pStyle w:val="Head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P3155 (new)</w:t>
            </w:r>
          </w:p>
        </w:tc>
      </w:tr>
    </w:tbl>
    <w:p w:rsidR="0027571D" w:rsidRDefault="0027571D" w:rsidP="0027571D">
      <w:pPr>
        <w:pStyle w:val="Header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71D" w:rsidRPr="005F1648" w:rsidRDefault="0027571D" w:rsidP="0027571D">
      <w:pPr>
        <w:pStyle w:val="Header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Regulation</w:t>
      </w:r>
      <w:r w:rsidRPr="005F1648">
        <w:rPr>
          <w:rFonts w:ascii="Times New Roman" w:hAnsi="Times New Roman" w:cs="Times New Roman"/>
          <w:b/>
          <w:sz w:val="24"/>
          <w:szCs w:val="24"/>
        </w:rPr>
        <w:t xml:space="preserve"> 1520 –</w:t>
      </w:r>
      <w:r w:rsidR="00614B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622">
        <w:rPr>
          <w:rFonts w:ascii="Times New Roman" w:hAnsi="Times New Roman" w:cs="Times New Roman"/>
          <w:b/>
          <w:sz w:val="24"/>
          <w:szCs w:val="24"/>
        </w:rPr>
        <w:t xml:space="preserve">School </w:t>
      </w:r>
      <w:r w:rsidRPr="005F1648">
        <w:rPr>
          <w:rFonts w:ascii="Times New Roman" w:hAnsi="Times New Roman" w:cs="Times New Roman"/>
          <w:b/>
          <w:sz w:val="24"/>
          <w:szCs w:val="24"/>
        </w:rPr>
        <w:t>Annual Report</w:t>
      </w:r>
    </w:p>
    <w:p w:rsidR="0027571D" w:rsidRDefault="0027571D" w:rsidP="0027571D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27571D" w:rsidRDefault="0027571D" w:rsidP="0027571D">
      <w:pPr>
        <w:pStyle w:val="Header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This policy has been updated to track existing regulations.  </w:t>
      </w:r>
      <w:r w:rsidRPr="00B73308">
        <w:rPr>
          <w:rFonts w:ascii="Times New Roman" w:hAnsi="Times New Roman" w:cs="Times New Roman"/>
          <w:sz w:val="24"/>
          <w:szCs w:val="24"/>
          <w:u w:val="single"/>
        </w:rPr>
        <w:t>Adoption is Mandatory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1648" w:rsidRDefault="005F1648" w:rsidP="004642AA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27571D" w:rsidRDefault="0027571D" w:rsidP="0027571D">
      <w:pPr>
        <w:pStyle w:val="Header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1A89" w:rsidRDefault="00841A89" w:rsidP="0027571D">
      <w:pPr>
        <w:pStyle w:val="Header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71D" w:rsidRPr="005F1648" w:rsidRDefault="0027571D" w:rsidP="0027571D">
      <w:pPr>
        <w:pStyle w:val="Head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648">
        <w:rPr>
          <w:rFonts w:ascii="Times New Roman" w:hAnsi="Times New Roman" w:cs="Times New Roman"/>
          <w:b/>
          <w:sz w:val="24"/>
          <w:szCs w:val="24"/>
        </w:rPr>
        <w:lastRenderedPageBreak/>
        <w:t>Policy 31</w:t>
      </w:r>
      <w:r w:rsidR="00CA0078">
        <w:rPr>
          <w:rFonts w:ascii="Times New Roman" w:hAnsi="Times New Roman" w:cs="Times New Roman"/>
          <w:b/>
          <w:sz w:val="24"/>
          <w:szCs w:val="24"/>
        </w:rPr>
        <w:t>5</w:t>
      </w:r>
      <w:r w:rsidRPr="005F1648">
        <w:rPr>
          <w:rFonts w:ascii="Times New Roman" w:hAnsi="Times New Roman" w:cs="Times New Roman"/>
          <w:b/>
          <w:sz w:val="24"/>
          <w:szCs w:val="24"/>
        </w:rPr>
        <w:t>5 – Financial Management/Payments from Federal Awards</w:t>
      </w:r>
    </w:p>
    <w:p w:rsidR="0027571D" w:rsidRPr="005F1648" w:rsidRDefault="0027571D" w:rsidP="0027571D">
      <w:pPr>
        <w:pStyle w:val="Header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71D" w:rsidRDefault="0027571D" w:rsidP="0027571D">
      <w:pPr>
        <w:pStyle w:val="Header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This is a new policy which is common sense and covered elsewhere in MCE Policies.  </w:t>
      </w:r>
      <w:r w:rsidRPr="00B73308">
        <w:rPr>
          <w:rFonts w:ascii="Times New Roman" w:hAnsi="Times New Roman" w:cs="Times New Roman"/>
          <w:sz w:val="24"/>
          <w:szCs w:val="24"/>
          <w:u w:val="single"/>
        </w:rPr>
        <w:t>Adoption is Mandatory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571D" w:rsidRDefault="0027571D" w:rsidP="004642AA">
      <w:pPr>
        <w:pStyle w:val="Header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648" w:rsidRPr="005F1648" w:rsidRDefault="005F1648" w:rsidP="004642AA">
      <w:pPr>
        <w:pStyle w:val="Head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648">
        <w:rPr>
          <w:rFonts w:ascii="Times New Roman" w:hAnsi="Times New Roman" w:cs="Times New Roman"/>
          <w:b/>
          <w:sz w:val="24"/>
          <w:szCs w:val="24"/>
        </w:rPr>
        <w:t>Policy 3440 – Travel and Reimbursement</w:t>
      </w:r>
    </w:p>
    <w:p w:rsidR="005F1648" w:rsidRDefault="005F1648" w:rsidP="004642AA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5F1648" w:rsidRDefault="004642AA" w:rsidP="0027571D">
      <w:pPr>
        <w:pStyle w:val="Header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1648">
        <w:rPr>
          <w:rFonts w:ascii="Times New Roman" w:hAnsi="Times New Roman" w:cs="Times New Roman"/>
          <w:sz w:val="24"/>
          <w:szCs w:val="24"/>
        </w:rPr>
        <w:t xml:space="preserve">We have added a subsection entitled “Federal Award Programs” which is essentially the same as existing Policy and Regulation 3440 with a small dose of common sense.  I could not help but smile while reviewing this federal regulation and reflecting on the IRS administrator sitting in a candle-lit bubble bath drinking champagne.  As is the case with most conduct related </w:t>
      </w:r>
      <w:r w:rsidR="006E4117">
        <w:rPr>
          <w:rFonts w:ascii="Times New Roman" w:hAnsi="Times New Roman" w:cs="Times New Roman"/>
          <w:sz w:val="24"/>
          <w:szCs w:val="24"/>
        </w:rPr>
        <w:t xml:space="preserve">to </w:t>
      </w:r>
      <w:r w:rsidR="005F1648">
        <w:rPr>
          <w:rFonts w:ascii="Times New Roman" w:hAnsi="Times New Roman" w:cs="Times New Roman"/>
          <w:sz w:val="24"/>
          <w:szCs w:val="24"/>
        </w:rPr>
        <w:t>federal regulations</w:t>
      </w:r>
      <w:r w:rsidR="00B73308">
        <w:rPr>
          <w:rFonts w:ascii="Times New Roman" w:hAnsi="Times New Roman" w:cs="Times New Roman"/>
          <w:sz w:val="24"/>
          <w:szCs w:val="24"/>
        </w:rPr>
        <w:t>,</w:t>
      </w:r>
      <w:r w:rsidR="005F1648">
        <w:rPr>
          <w:rFonts w:ascii="Times New Roman" w:hAnsi="Times New Roman" w:cs="Times New Roman"/>
          <w:sz w:val="24"/>
          <w:szCs w:val="24"/>
        </w:rPr>
        <w:t xml:space="preserve"> these are a good dose of “</w:t>
      </w:r>
      <w:r w:rsidR="00DF40DC">
        <w:rPr>
          <w:rFonts w:ascii="Times New Roman" w:hAnsi="Times New Roman" w:cs="Times New Roman"/>
          <w:sz w:val="24"/>
          <w:szCs w:val="24"/>
        </w:rPr>
        <w:t>d</w:t>
      </w:r>
      <w:r w:rsidR="005F1648">
        <w:rPr>
          <w:rFonts w:ascii="Times New Roman" w:hAnsi="Times New Roman" w:cs="Times New Roman"/>
          <w:sz w:val="24"/>
          <w:szCs w:val="24"/>
        </w:rPr>
        <w:t xml:space="preserve">o as I say and not as I do.”  </w:t>
      </w:r>
      <w:r w:rsidR="005F1648" w:rsidRPr="00B73308">
        <w:rPr>
          <w:rFonts w:ascii="Times New Roman" w:hAnsi="Times New Roman" w:cs="Times New Roman"/>
          <w:sz w:val="24"/>
          <w:szCs w:val="24"/>
          <w:u w:val="single"/>
        </w:rPr>
        <w:t>Adoption is Recommended</w:t>
      </w:r>
      <w:r w:rsidR="005F1648">
        <w:rPr>
          <w:rFonts w:ascii="Times New Roman" w:hAnsi="Times New Roman" w:cs="Times New Roman"/>
          <w:sz w:val="24"/>
          <w:szCs w:val="24"/>
        </w:rPr>
        <w:t>.</w:t>
      </w:r>
    </w:p>
    <w:p w:rsidR="00C13DA4" w:rsidRDefault="00C13DA4" w:rsidP="00C13DA4">
      <w:pPr>
        <w:pStyle w:val="Header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415C" w:rsidRPr="00DF40DC" w:rsidRDefault="00B9415C" w:rsidP="0027571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F40DC">
        <w:rPr>
          <w:rFonts w:ascii="Times New Roman" w:hAnsi="Times New Roman" w:cs="Times New Roman"/>
          <w:b/>
          <w:sz w:val="24"/>
          <w:szCs w:val="24"/>
        </w:rPr>
        <w:t>Policy 4831 – Collective Bargaining</w:t>
      </w:r>
    </w:p>
    <w:p w:rsidR="00B9415C" w:rsidRPr="00DF40DC" w:rsidRDefault="00B9415C" w:rsidP="0027571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40DC">
        <w:rPr>
          <w:rFonts w:ascii="Times New Roman" w:hAnsi="Times New Roman" w:cs="Times New Roman"/>
          <w:sz w:val="24"/>
          <w:szCs w:val="24"/>
        </w:rPr>
        <w:t xml:space="preserve">This policy replaces present </w:t>
      </w:r>
      <w:r w:rsidR="00DF40DC">
        <w:rPr>
          <w:rFonts w:ascii="Times New Roman" w:hAnsi="Times New Roman" w:cs="Times New Roman"/>
          <w:sz w:val="24"/>
          <w:szCs w:val="24"/>
        </w:rPr>
        <w:t xml:space="preserve">policy </w:t>
      </w:r>
      <w:r w:rsidRPr="00DF40DC">
        <w:rPr>
          <w:rFonts w:ascii="Times New Roman" w:hAnsi="Times New Roman" w:cs="Times New Roman"/>
          <w:sz w:val="24"/>
          <w:szCs w:val="24"/>
        </w:rPr>
        <w:t xml:space="preserve">4831 and reflects </w:t>
      </w:r>
      <w:r w:rsidR="00DF40DC">
        <w:rPr>
          <w:rFonts w:ascii="Times New Roman" w:hAnsi="Times New Roman" w:cs="Times New Roman"/>
          <w:sz w:val="24"/>
          <w:szCs w:val="24"/>
        </w:rPr>
        <w:t>c</w:t>
      </w:r>
      <w:r w:rsidRPr="00DF40DC">
        <w:rPr>
          <w:rFonts w:ascii="Times New Roman" w:hAnsi="Times New Roman" w:cs="Times New Roman"/>
          <w:sz w:val="24"/>
          <w:szCs w:val="24"/>
        </w:rPr>
        <w:t xml:space="preserve">ourt decisions in this crucial area. </w:t>
      </w:r>
      <w:r w:rsidRPr="00DF40DC">
        <w:rPr>
          <w:rFonts w:ascii="Times New Roman" w:hAnsi="Times New Roman" w:cs="Times New Roman"/>
          <w:sz w:val="24"/>
          <w:szCs w:val="24"/>
          <w:u w:val="single"/>
        </w:rPr>
        <w:t xml:space="preserve"> Adop</w:t>
      </w:r>
      <w:r w:rsidR="00DF40DC">
        <w:rPr>
          <w:rFonts w:ascii="Times New Roman" w:hAnsi="Times New Roman" w:cs="Times New Roman"/>
          <w:sz w:val="24"/>
          <w:szCs w:val="24"/>
          <w:u w:val="single"/>
        </w:rPr>
        <w:t>t</w:t>
      </w:r>
      <w:r w:rsidRPr="00DF40DC">
        <w:rPr>
          <w:rFonts w:ascii="Times New Roman" w:hAnsi="Times New Roman" w:cs="Times New Roman"/>
          <w:sz w:val="24"/>
          <w:szCs w:val="24"/>
          <w:u w:val="single"/>
        </w:rPr>
        <w:t>ion is Strongly Recommended</w:t>
      </w:r>
      <w:r w:rsidR="00DF40DC">
        <w:rPr>
          <w:rFonts w:ascii="Times New Roman" w:hAnsi="Times New Roman" w:cs="Times New Roman"/>
          <w:sz w:val="24"/>
          <w:szCs w:val="24"/>
        </w:rPr>
        <w:t>.</w:t>
      </w:r>
    </w:p>
    <w:p w:rsidR="00B9415C" w:rsidRPr="00DF40DC" w:rsidRDefault="00B9415C" w:rsidP="002757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0DC">
        <w:rPr>
          <w:rFonts w:ascii="Times New Roman" w:hAnsi="Times New Roman" w:cs="Times New Roman"/>
          <w:b/>
          <w:sz w:val="24"/>
          <w:szCs w:val="24"/>
        </w:rPr>
        <w:t>Forms 1425.2 and 1425.3 – School Volunteer</w:t>
      </w:r>
      <w:r w:rsidR="00DF40DC" w:rsidRPr="00DF40D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DF40DC">
        <w:rPr>
          <w:rFonts w:ascii="Times New Roman" w:hAnsi="Times New Roman" w:cs="Times New Roman"/>
          <w:b/>
          <w:sz w:val="24"/>
          <w:szCs w:val="24"/>
        </w:rPr>
        <w:t xml:space="preserve">Construction </w:t>
      </w:r>
      <w:r w:rsidR="00DF40DC" w:rsidRPr="00DF40DC">
        <w:rPr>
          <w:rFonts w:ascii="Times New Roman" w:hAnsi="Times New Roman" w:cs="Times New Roman"/>
          <w:b/>
          <w:sz w:val="24"/>
          <w:szCs w:val="24"/>
        </w:rPr>
        <w:t>S</w:t>
      </w:r>
      <w:r w:rsidRPr="00DF40DC">
        <w:rPr>
          <w:rFonts w:ascii="Times New Roman" w:hAnsi="Times New Roman" w:cs="Times New Roman"/>
          <w:b/>
          <w:sz w:val="24"/>
          <w:szCs w:val="24"/>
        </w:rPr>
        <w:t xml:space="preserve">ervices and </w:t>
      </w:r>
      <w:r w:rsidR="00DF40DC" w:rsidRPr="00DF40DC">
        <w:rPr>
          <w:rFonts w:ascii="Times New Roman" w:hAnsi="Times New Roman" w:cs="Times New Roman"/>
          <w:b/>
          <w:sz w:val="24"/>
          <w:szCs w:val="24"/>
        </w:rPr>
        <w:t>V</w:t>
      </w:r>
      <w:r w:rsidRPr="00DF40DC">
        <w:rPr>
          <w:rFonts w:ascii="Times New Roman" w:hAnsi="Times New Roman" w:cs="Times New Roman"/>
          <w:b/>
          <w:sz w:val="24"/>
          <w:szCs w:val="24"/>
        </w:rPr>
        <w:t xml:space="preserve">olunteer </w:t>
      </w:r>
      <w:r w:rsidR="00DF40DC" w:rsidRPr="00DF40DC">
        <w:rPr>
          <w:rFonts w:ascii="Times New Roman" w:hAnsi="Times New Roman" w:cs="Times New Roman"/>
          <w:b/>
          <w:sz w:val="24"/>
          <w:szCs w:val="24"/>
        </w:rPr>
        <w:t>C</w:t>
      </w:r>
      <w:r w:rsidRPr="00DF40DC">
        <w:rPr>
          <w:rFonts w:ascii="Times New Roman" w:hAnsi="Times New Roman" w:cs="Times New Roman"/>
          <w:b/>
          <w:sz w:val="24"/>
          <w:szCs w:val="24"/>
        </w:rPr>
        <w:t xml:space="preserve">oach </w:t>
      </w:r>
    </w:p>
    <w:p w:rsidR="00B9415C" w:rsidRPr="00DF40DC" w:rsidRDefault="00B9415C" w:rsidP="0027571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40DC">
        <w:rPr>
          <w:rFonts w:ascii="Times New Roman" w:hAnsi="Times New Roman" w:cs="Times New Roman"/>
          <w:sz w:val="24"/>
          <w:szCs w:val="24"/>
        </w:rPr>
        <w:t xml:space="preserve">These forms reflect changes in the </w:t>
      </w:r>
      <w:r w:rsidR="00DF40DC">
        <w:rPr>
          <w:rFonts w:ascii="Times New Roman" w:hAnsi="Times New Roman" w:cs="Times New Roman"/>
          <w:sz w:val="24"/>
          <w:szCs w:val="24"/>
        </w:rPr>
        <w:t>F</w:t>
      </w:r>
      <w:r w:rsidRPr="00DF40DC">
        <w:rPr>
          <w:rFonts w:ascii="Times New Roman" w:hAnsi="Times New Roman" w:cs="Times New Roman"/>
          <w:sz w:val="24"/>
          <w:szCs w:val="24"/>
        </w:rPr>
        <w:t xml:space="preserve">ederal </w:t>
      </w:r>
      <w:r w:rsidR="00DF40DC">
        <w:rPr>
          <w:rFonts w:ascii="Times New Roman" w:hAnsi="Times New Roman" w:cs="Times New Roman"/>
          <w:sz w:val="24"/>
          <w:szCs w:val="24"/>
        </w:rPr>
        <w:t>F</w:t>
      </w:r>
      <w:r w:rsidRPr="00DF40DC">
        <w:rPr>
          <w:rFonts w:ascii="Times New Roman" w:hAnsi="Times New Roman" w:cs="Times New Roman"/>
          <w:sz w:val="24"/>
          <w:szCs w:val="24"/>
        </w:rPr>
        <w:t xml:space="preserve">air </w:t>
      </w:r>
      <w:r w:rsidR="00DF40DC">
        <w:rPr>
          <w:rFonts w:ascii="Times New Roman" w:hAnsi="Times New Roman" w:cs="Times New Roman"/>
          <w:sz w:val="24"/>
          <w:szCs w:val="24"/>
        </w:rPr>
        <w:t>L</w:t>
      </w:r>
      <w:r w:rsidRPr="00DF40DC">
        <w:rPr>
          <w:rFonts w:ascii="Times New Roman" w:hAnsi="Times New Roman" w:cs="Times New Roman"/>
          <w:sz w:val="24"/>
          <w:szCs w:val="24"/>
        </w:rPr>
        <w:t xml:space="preserve">abor </w:t>
      </w:r>
      <w:r w:rsidR="00DF40DC">
        <w:rPr>
          <w:rFonts w:ascii="Times New Roman" w:hAnsi="Times New Roman" w:cs="Times New Roman"/>
          <w:sz w:val="24"/>
          <w:szCs w:val="24"/>
        </w:rPr>
        <w:t>S</w:t>
      </w:r>
      <w:r w:rsidRPr="00DF40DC">
        <w:rPr>
          <w:rFonts w:ascii="Times New Roman" w:hAnsi="Times New Roman" w:cs="Times New Roman"/>
          <w:sz w:val="24"/>
          <w:szCs w:val="24"/>
        </w:rPr>
        <w:t xml:space="preserve">tandards </w:t>
      </w:r>
      <w:r w:rsidR="00DF40DC">
        <w:rPr>
          <w:rFonts w:ascii="Times New Roman" w:hAnsi="Times New Roman" w:cs="Times New Roman"/>
          <w:sz w:val="24"/>
          <w:szCs w:val="24"/>
        </w:rPr>
        <w:t>A</w:t>
      </w:r>
      <w:r w:rsidRPr="00DF40DC">
        <w:rPr>
          <w:rFonts w:ascii="Times New Roman" w:hAnsi="Times New Roman" w:cs="Times New Roman"/>
          <w:sz w:val="24"/>
          <w:szCs w:val="24"/>
        </w:rPr>
        <w:t>ct regulations and changes to Missouri’s Prevailing Wage Law.  In utilizing the Volunteer Construction Services Form</w:t>
      </w:r>
      <w:r w:rsidR="00DF40DC">
        <w:rPr>
          <w:rFonts w:ascii="Times New Roman" w:hAnsi="Times New Roman" w:cs="Times New Roman"/>
          <w:sz w:val="24"/>
          <w:szCs w:val="24"/>
        </w:rPr>
        <w:t>,</w:t>
      </w:r>
      <w:r w:rsidRPr="00DF40DC">
        <w:rPr>
          <w:rFonts w:ascii="Times New Roman" w:hAnsi="Times New Roman" w:cs="Times New Roman"/>
          <w:sz w:val="24"/>
          <w:szCs w:val="24"/>
        </w:rPr>
        <w:t xml:space="preserve"> care should be taken to ensure that volunteers are covered by the </w:t>
      </w:r>
      <w:r w:rsidR="00614B4C">
        <w:rPr>
          <w:rFonts w:ascii="Times New Roman" w:hAnsi="Times New Roman" w:cs="Times New Roman"/>
          <w:sz w:val="24"/>
          <w:szCs w:val="24"/>
        </w:rPr>
        <w:t>school’s</w:t>
      </w:r>
      <w:r w:rsidRPr="00DF40DC">
        <w:rPr>
          <w:rFonts w:ascii="Times New Roman" w:hAnsi="Times New Roman" w:cs="Times New Roman"/>
          <w:sz w:val="24"/>
          <w:szCs w:val="24"/>
        </w:rPr>
        <w:t xml:space="preserve"> </w:t>
      </w:r>
      <w:r w:rsidR="00DF40DC">
        <w:rPr>
          <w:rFonts w:ascii="Times New Roman" w:hAnsi="Times New Roman" w:cs="Times New Roman"/>
          <w:sz w:val="24"/>
          <w:szCs w:val="24"/>
        </w:rPr>
        <w:t>i</w:t>
      </w:r>
      <w:r w:rsidRPr="00DF40DC">
        <w:rPr>
          <w:rFonts w:ascii="Times New Roman" w:hAnsi="Times New Roman" w:cs="Times New Roman"/>
          <w:sz w:val="24"/>
          <w:szCs w:val="24"/>
        </w:rPr>
        <w:t xml:space="preserve">nsurance carrier for personal injury, general liability, and worker’s compensation.  </w:t>
      </w:r>
      <w:r w:rsidRPr="0027571D">
        <w:rPr>
          <w:rFonts w:ascii="Times New Roman" w:hAnsi="Times New Roman" w:cs="Times New Roman"/>
          <w:sz w:val="24"/>
          <w:szCs w:val="24"/>
          <w:u w:val="single"/>
        </w:rPr>
        <w:t>Adoption is Recommended</w:t>
      </w:r>
      <w:r w:rsidRPr="00DF40DC">
        <w:rPr>
          <w:rFonts w:ascii="Times New Roman" w:hAnsi="Times New Roman" w:cs="Times New Roman"/>
          <w:sz w:val="24"/>
          <w:szCs w:val="24"/>
        </w:rPr>
        <w:t>.</w:t>
      </w:r>
    </w:p>
    <w:p w:rsidR="00B9415C" w:rsidRPr="0027571D" w:rsidRDefault="00B9415C" w:rsidP="002757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71D">
        <w:rPr>
          <w:rFonts w:ascii="Times New Roman" w:hAnsi="Times New Roman" w:cs="Times New Roman"/>
          <w:b/>
          <w:sz w:val="24"/>
          <w:szCs w:val="24"/>
        </w:rPr>
        <w:t>Forms 4321-4321.</w:t>
      </w:r>
      <w:r w:rsidR="0027571D" w:rsidRPr="0027571D">
        <w:rPr>
          <w:rFonts w:ascii="Times New Roman" w:hAnsi="Times New Roman" w:cs="Times New Roman"/>
          <w:b/>
          <w:sz w:val="24"/>
          <w:szCs w:val="24"/>
        </w:rPr>
        <w:t>8</w:t>
      </w:r>
      <w:r w:rsidRPr="0027571D">
        <w:rPr>
          <w:rFonts w:ascii="Times New Roman" w:hAnsi="Times New Roman" w:cs="Times New Roman"/>
          <w:b/>
          <w:sz w:val="24"/>
          <w:szCs w:val="24"/>
        </w:rPr>
        <w:t xml:space="preserve"> – Family Medical Leave Act (FMLA Forms)</w:t>
      </w:r>
    </w:p>
    <w:p w:rsidR="0027571D" w:rsidRDefault="00B9415C" w:rsidP="0027571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40DC">
        <w:rPr>
          <w:rFonts w:ascii="Times New Roman" w:hAnsi="Times New Roman" w:cs="Times New Roman"/>
          <w:sz w:val="24"/>
          <w:szCs w:val="24"/>
        </w:rPr>
        <w:t xml:space="preserve">We have updated our current forms to match new FMLA forms.  </w:t>
      </w:r>
      <w:r w:rsidRPr="0027571D">
        <w:rPr>
          <w:rFonts w:ascii="Times New Roman" w:hAnsi="Times New Roman" w:cs="Times New Roman"/>
          <w:sz w:val="24"/>
          <w:szCs w:val="24"/>
          <w:u w:val="single"/>
        </w:rPr>
        <w:t>Adoption is Highly Recommended</w:t>
      </w:r>
      <w:r w:rsidRPr="00DF40DC">
        <w:rPr>
          <w:rFonts w:ascii="Times New Roman" w:hAnsi="Times New Roman" w:cs="Times New Roman"/>
          <w:sz w:val="24"/>
          <w:szCs w:val="24"/>
        </w:rPr>
        <w:t>.</w:t>
      </w:r>
    </w:p>
    <w:p w:rsidR="00102AA2" w:rsidRPr="00A85967" w:rsidRDefault="00102AA2" w:rsidP="001E67E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BOARD ACTIONS</w:t>
      </w:r>
    </w:p>
    <w:p w:rsidR="00102AA2" w:rsidRPr="00A85967" w:rsidRDefault="00102AA2" w:rsidP="0027571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Revised policies and regulations may be voted upon with a single motion as follows.  I move to adopt the following policies and regulations: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6"/>
      </w:tblGrid>
      <w:tr w:rsidR="004642AA" w:rsidTr="004642AA">
        <w:tc>
          <w:tcPr>
            <w:tcW w:w="4694" w:type="dxa"/>
          </w:tcPr>
          <w:p w:rsidR="004642AA" w:rsidRDefault="004642AA" w:rsidP="00464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3155</w:t>
            </w:r>
          </w:p>
          <w:p w:rsidR="0027571D" w:rsidRDefault="0027571D" w:rsidP="00464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4831</w:t>
            </w:r>
          </w:p>
          <w:p w:rsidR="00CA0078" w:rsidRDefault="00CA0078" w:rsidP="00464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Regulation 1520</w:t>
            </w:r>
          </w:p>
          <w:p w:rsidR="00CB077E" w:rsidRDefault="004642AA" w:rsidP="00464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and Regulation 3440</w:t>
            </w:r>
          </w:p>
          <w:p w:rsidR="004642AA" w:rsidRDefault="004642AA" w:rsidP="00275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</w:tcPr>
          <w:p w:rsidR="00CB077E" w:rsidRPr="00A85967" w:rsidRDefault="00CB077E" w:rsidP="00464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7E3" w:rsidRDefault="00A23F9D" w:rsidP="004642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</w:t>
      </w:r>
      <w:r w:rsidR="004642AA">
        <w:rPr>
          <w:rFonts w:ascii="Times New Roman" w:hAnsi="Times New Roman" w:cs="Times New Roman"/>
          <w:sz w:val="24"/>
          <w:szCs w:val="24"/>
        </w:rPr>
        <w:t xml:space="preserve">s </w:t>
      </w:r>
      <w:r w:rsidR="0027571D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 not need Board approval.</w:t>
      </w:r>
    </w:p>
    <w:p w:rsidR="001E67E3" w:rsidRDefault="001E67E3" w:rsidP="001E67E3">
      <w:r>
        <w:br w:type="page"/>
      </w:r>
    </w:p>
    <w:p w:rsidR="00A23F9D" w:rsidRDefault="00A23F9D" w:rsidP="004642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67E3" w:rsidRDefault="001E67E3" w:rsidP="004642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6395" w:rsidRPr="00A85967" w:rsidRDefault="00246395" w:rsidP="004642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MICKES GOLDMAN O’TOOLE </w:t>
      </w:r>
      <w:r w:rsidR="001E67E3">
        <w:rPr>
          <w:rFonts w:ascii="Times New Roman" w:hAnsi="Times New Roman" w:cs="Times New Roman"/>
          <w:b/>
          <w:sz w:val="24"/>
          <w:szCs w:val="24"/>
          <w:u w:val="single"/>
        </w:rPr>
        <w:t>CHARTER SCHOOL LAW SEMINAR</w:t>
      </w:r>
    </w:p>
    <w:p w:rsidR="00246395" w:rsidRPr="00A85967" w:rsidRDefault="00246395" w:rsidP="004642A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Mickes Goldman O’Toole, LLC is proud to announce </w:t>
      </w:r>
      <w:r>
        <w:rPr>
          <w:rFonts w:ascii="Times New Roman" w:hAnsi="Times New Roman" w:cs="Times New Roman"/>
          <w:sz w:val="24"/>
          <w:szCs w:val="24"/>
        </w:rPr>
        <w:t>its</w:t>
      </w:r>
      <w:r w:rsidR="001E67E3">
        <w:rPr>
          <w:rFonts w:ascii="Times New Roman" w:hAnsi="Times New Roman" w:cs="Times New Roman"/>
          <w:sz w:val="24"/>
          <w:szCs w:val="24"/>
        </w:rPr>
        <w:t xml:space="preserve"> 1</w:t>
      </w:r>
      <w:r w:rsidR="001E67E3" w:rsidRPr="001E67E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1E67E3">
        <w:rPr>
          <w:rFonts w:ascii="Times New Roman" w:hAnsi="Times New Roman" w:cs="Times New Roman"/>
          <w:sz w:val="24"/>
          <w:szCs w:val="24"/>
        </w:rPr>
        <w:t xml:space="preserve"> Annual Charter School Law Seminar:</w:t>
      </w:r>
    </w:p>
    <w:tbl>
      <w:tblPr>
        <w:tblW w:w="9990" w:type="dxa"/>
        <w:tblInd w:w="108" w:type="dxa"/>
        <w:tblLook w:val="01E0" w:firstRow="1" w:lastRow="1" w:firstColumn="1" w:lastColumn="1" w:noHBand="0" w:noVBand="0"/>
      </w:tblPr>
      <w:tblGrid>
        <w:gridCol w:w="5310"/>
        <w:gridCol w:w="4680"/>
      </w:tblGrid>
      <w:tr w:rsidR="00246395" w:rsidRPr="00A85967" w:rsidTr="00246395">
        <w:trPr>
          <w:trHeight w:val="1692"/>
        </w:trPr>
        <w:tc>
          <w:tcPr>
            <w:tcW w:w="5310" w:type="dxa"/>
          </w:tcPr>
          <w:p w:rsidR="001E67E3" w:rsidRPr="001E67E3" w:rsidRDefault="001E67E3" w:rsidP="001E67E3">
            <w:pPr>
              <w:tabs>
                <w:tab w:val="left" w:pos="360"/>
                <w:tab w:val="left" w:pos="4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7E3">
              <w:rPr>
                <w:rFonts w:ascii="Times New Roman" w:hAnsi="Times New Roman" w:cs="Times New Roman"/>
                <w:b/>
                <w:sz w:val="24"/>
                <w:szCs w:val="24"/>
              </w:rPr>
              <w:t>Charter School Law Seminar</w:t>
            </w:r>
          </w:p>
          <w:p w:rsidR="001E67E3" w:rsidRPr="001E67E3" w:rsidRDefault="001E67E3" w:rsidP="001E67E3">
            <w:pPr>
              <w:tabs>
                <w:tab w:val="left" w:pos="360"/>
                <w:tab w:val="left" w:pos="4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7E3">
              <w:rPr>
                <w:rFonts w:ascii="Times New Roman" w:hAnsi="Times New Roman" w:cs="Times New Roman"/>
                <w:b/>
                <w:sz w:val="24"/>
                <w:szCs w:val="24"/>
              </w:rPr>
              <w:t>St. Louis, MO – Wednesday, July 29, 2015</w:t>
            </w:r>
          </w:p>
          <w:p w:rsidR="001E67E3" w:rsidRDefault="001E67E3" w:rsidP="001E67E3">
            <w:pPr>
              <w:tabs>
                <w:tab w:val="left" w:pos="360"/>
                <w:tab w:val="left" w:pos="4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8:30 a.m. – 11:30 a.m.</w:t>
            </w:r>
          </w:p>
          <w:p w:rsidR="001E67E3" w:rsidRDefault="001E67E3" w:rsidP="001E67E3">
            <w:pPr>
              <w:tabs>
                <w:tab w:val="left" w:pos="360"/>
                <w:tab w:val="left" w:pos="4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Premier Charter School</w:t>
            </w:r>
          </w:p>
          <w:p w:rsidR="001E67E3" w:rsidRDefault="001E67E3" w:rsidP="001E67E3">
            <w:pPr>
              <w:tabs>
                <w:tab w:val="left" w:pos="360"/>
                <w:tab w:val="left" w:pos="4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5279 Fyler Avenue</w:t>
            </w:r>
          </w:p>
          <w:p w:rsidR="001E67E3" w:rsidRDefault="001E67E3" w:rsidP="001E67E3">
            <w:pPr>
              <w:tabs>
                <w:tab w:val="left" w:pos="360"/>
                <w:tab w:val="left" w:pos="4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St. Louis, MO  63139</w:t>
            </w:r>
          </w:p>
          <w:p w:rsidR="00246395" w:rsidRPr="00A85967" w:rsidRDefault="00246395" w:rsidP="004642AA">
            <w:pPr>
              <w:tabs>
                <w:tab w:val="left" w:pos="360"/>
                <w:tab w:val="left" w:pos="4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1E67E3" w:rsidRPr="00A85967" w:rsidRDefault="001E67E3" w:rsidP="001E67E3">
            <w:pPr>
              <w:tabs>
                <w:tab w:val="left" w:pos="360"/>
                <w:tab w:val="left" w:pos="4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6395" w:rsidRPr="00A85967" w:rsidRDefault="001E67E3" w:rsidP="001E67E3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46395" w:rsidRPr="00A85967">
        <w:rPr>
          <w:rFonts w:ascii="Times New Roman" w:hAnsi="Times New Roman" w:cs="Times New Roman"/>
          <w:sz w:val="24"/>
          <w:szCs w:val="24"/>
        </w:rPr>
        <w:t>egistration and Continental Breakfast will begin at 8:</w:t>
      </w:r>
      <w:r>
        <w:rPr>
          <w:rFonts w:ascii="Times New Roman" w:hAnsi="Times New Roman" w:cs="Times New Roman"/>
          <w:sz w:val="24"/>
          <w:szCs w:val="24"/>
        </w:rPr>
        <w:t>3</w:t>
      </w:r>
      <w:r w:rsidR="00246395" w:rsidRPr="00A85967">
        <w:rPr>
          <w:rFonts w:ascii="Times New Roman" w:hAnsi="Times New Roman" w:cs="Times New Roman"/>
          <w:sz w:val="24"/>
          <w:szCs w:val="24"/>
        </w:rPr>
        <w:t xml:space="preserve">0 a.m.  </w:t>
      </w:r>
    </w:p>
    <w:p w:rsidR="00246395" w:rsidRPr="00A85967" w:rsidRDefault="00246395" w:rsidP="004642AA">
      <w:pPr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  <w:t xml:space="preserve">To register, please visit the Mickes Goldman O’Toole, LLC website at </w:t>
      </w:r>
      <w:hyperlink r:id="rId7" w:history="1">
        <w:r w:rsidRPr="00A85967">
          <w:rPr>
            <w:rStyle w:val="Hyperlink"/>
            <w:rFonts w:ascii="Times New Roman" w:hAnsi="Times New Roman" w:cs="Times New Roman"/>
            <w:sz w:val="24"/>
            <w:szCs w:val="24"/>
          </w:rPr>
          <w:t>www.mickesgoldman.com</w:t>
        </w:r>
      </w:hyperlink>
      <w:r w:rsidRPr="00A85967">
        <w:rPr>
          <w:rFonts w:ascii="Times New Roman" w:hAnsi="Times New Roman" w:cs="Times New Roman"/>
          <w:sz w:val="24"/>
          <w:szCs w:val="24"/>
        </w:rPr>
        <w:t>.  If you have any questions, please feel free to call.</w:t>
      </w:r>
    </w:p>
    <w:p w:rsidR="004642AA" w:rsidRDefault="00246395" w:rsidP="004642AA">
      <w:pPr>
        <w:tabs>
          <w:tab w:val="left" w:pos="4320"/>
        </w:tabs>
        <w:ind w:left="3780" w:hanging="3780"/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  <w:t>Sincerely,</w:t>
      </w:r>
    </w:p>
    <w:p w:rsidR="004642AA" w:rsidRPr="00A85967" w:rsidRDefault="004642AA" w:rsidP="004642AA">
      <w:pPr>
        <w:tabs>
          <w:tab w:val="left" w:pos="4320"/>
        </w:tabs>
        <w:ind w:left="3780" w:hanging="37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>MISSOURI CONSULTANTS FOR EDUCATION, LLC</w:t>
      </w:r>
    </w:p>
    <w:p w:rsidR="004642AA" w:rsidRPr="00A85967" w:rsidRDefault="004642AA" w:rsidP="004642AA">
      <w:pPr>
        <w:pStyle w:val="Header"/>
        <w:tabs>
          <w:tab w:val="left" w:pos="4320"/>
        </w:tabs>
        <w:ind w:left="3780" w:hanging="3780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20129A27" wp14:editId="04B09912">
            <wp:simplePos x="0" y="0"/>
            <wp:positionH relativeFrom="column">
              <wp:posOffset>2129155</wp:posOffset>
            </wp:positionH>
            <wp:positionV relativeFrom="paragraph">
              <wp:posOffset>64770</wp:posOffset>
            </wp:positionV>
            <wp:extent cx="2645410" cy="7467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M Signature copy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541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6395" w:rsidRPr="00A85967" w:rsidRDefault="00246395" w:rsidP="004642AA">
      <w:pPr>
        <w:pStyle w:val="Header"/>
        <w:tabs>
          <w:tab w:val="left" w:pos="4320"/>
        </w:tabs>
        <w:ind w:left="3780" w:hanging="3780"/>
        <w:rPr>
          <w:rFonts w:ascii="Times New Roman" w:hAnsi="Times New Roman" w:cs="Times New Roman"/>
          <w:sz w:val="24"/>
          <w:szCs w:val="24"/>
        </w:rPr>
      </w:pPr>
    </w:p>
    <w:p w:rsidR="00246395" w:rsidRPr="00A85967" w:rsidRDefault="00246395" w:rsidP="004642AA">
      <w:pPr>
        <w:pStyle w:val="Header"/>
        <w:tabs>
          <w:tab w:val="left" w:pos="4320"/>
        </w:tabs>
        <w:ind w:left="3780" w:hanging="3780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</w:p>
    <w:p w:rsidR="00246395" w:rsidRPr="00A85967" w:rsidRDefault="00246395" w:rsidP="004642AA">
      <w:pPr>
        <w:pStyle w:val="Header"/>
        <w:tabs>
          <w:tab w:val="clear" w:pos="4680"/>
          <w:tab w:val="left" w:pos="4320"/>
          <w:tab w:val="left" w:pos="4410"/>
        </w:tabs>
        <w:ind w:left="3780" w:hanging="3780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  <w:t>Thomas A. Mickes</w:t>
      </w:r>
    </w:p>
    <w:p w:rsidR="00246395" w:rsidRPr="00A85967" w:rsidRDefault="00246395" w:rsidP="004642AA">
      <w:pPr>
        <w:pStyle w:val="Header"/>
        <w:tabs>
          <w:tab w:val="left" w:pos="4320"/>
        </w:tabs>
        <w:ind w:left="3780" w:hanging="3780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</w:p>
    <w:p w:rsidR="00246395" w:rsidRPr="00A85967" w:rsidRDefault="00246395" w:rsidP="00246395">
      <w:pPr>
        <w:pStyle w:val="Header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TAM/ndb</w:t>
      </w:r>
    </w:p>
    <w:p w:rsidR="000807E3" w:rsidRPr="00A85967" w:rsidRDefault="00246395">
      <w:pPr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Enclosures</w:t>
      </w:r>
      <w:r w:rsidR="00102AA2" w:rsidRPr="00A85967">
        <w:rPr>
          <w:rFonts w:ascii="Times New Roman" w:hAnsi="Times New Roman" w:cs="Times New Roman"/>
          <w:sz w:val="24"/>
          <w:szCs w:val="24"/>
        </w:rPr>
        <w:tab/>
      </w:r>
      <w:r w:rsidR="00102AA2" w:rsidRPr="00A85967">
        <w:rPr>
          <w:rFonts w:ascii="Times New Roman" w:hAnsi="Times New Roman" w:cs="Times New Roman"/>
          <w:sz w:val="24"/>
          <w:szCs w:val="24"/>
        </w:rPr>
        <w:tab/>
      </w:r>
      <w:r w:rsidR="00102AA2" w:rsidRPr="00A85967">
        <w:rPr>
          <w:rFonts w:ascii="Times New Roman" w:hAnsi="Times New Roman" w:cs="Times New Roman"/>
          <w:sz w:val="24"/>
          <w:szCs w:val="24"/>
        </w:rPr>
        <w:tab/>
      </w:r>
    </w:p>
    <w:sectPr w:rsidR="000807E3" w:rsidRPr="00A85967" w:rsidSect="003B6B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333" w:rsidRDefault="00E60333" w:rsidP="00E60333">
      <w:pPr>
        <w:spacing w:after="0" w:line="240" w:lineRule="auto"/>
      </w:pPr>
      <w:r>
        <w:separator/>
      </w:r>
    </w:p>
  </w:endnote>
  <w:endnote w:type="continuationSeparator" w:id="0">
    <w:p w:rsidR="00E60333" w:rsidRDefault="00E60333" w:rsidP="00E60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1D" w:rsidRDefault="002757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85B" w:rsidRPr="00E60333" w:rsidRDefault="00E60333" w:rsidP="00E60333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85B" w:rsidRPr="00E60333" w:rsidRDefault="00E60333" w:rsidP="00E60333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333" w:rsidRDefault="00E60333" w:rsidP="00E60333">
      <w:pPr>
        <w:spacing w:after="0" w:line="240" w:lineRule="auto"/>
        <w:rPr>
          <w:noProof/>
        </w:rPr>
      </w:pPr>
      <w:r>
        <w:rPr>
          <w:noProof/>
        </w:rPr>
        <w:separator/>
      </w:r>
    </w:p>
  </w:footnote>
  <w:footnote w:type="continuationSeparator" w:id="0">
    <w:p w:rsidR="00E60333" w:rsidRDefault="00E60333" w:rsidP="00E60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1D" w:rsidRDefault="002757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77E" w:rsidRPr="00CB077E" w:rsidRDefault="00CB077E" w:rsidP="004642AA">
    <w:pPr>
      <w:pStyle w:val="Header"/>
      <w:tabs>
        <w:tab w:val="clear" w:pos="9360"/>
        <w:tab w:val="right" w:pos="9270"/>
      </w:tabs>
      <w:rPr>
        <w:rFonts w:ascii="Times New Roman" w:hAnsi="Times New Roman" w:cs="Times New Roman"/>
        <w:b/>
      </w:rPr>
    </w:pPr>
    <w:r>
      <w:tab/>
    </w:r>
    <w:r>
      <w:tab/>
    </w:r>
    <w:r w:rsidR="00614B4C">
      <w:rPr>
        <w:rFonts w:ascii="Times New Roman" w:hAnsi="Times New Roman" w:cs="Times New Roman"/>
        <w:b/>
        <w:sz w:val="24"/>
        <w:szCs w:val="24"/>
      </w:rPr>
      <w:t>July 2, 2015</w:t>
    </w:r>
    <w:r w:rsidRPr="00CB077E">
      <w:rPr>
        <w:rFonts w:ascii="Times New Roman" w:hAnsi="Times New Roman" w:cs="Times New Roman"/>
        <w:b/>
      </w:rPr>
      <w:tab/>
    </w:r>
    <w:r w:rsidR="004642AA">
      <w:rPr>
        <w:rFonts w:ascii="Times New Roman" w:hAnsi="Times New Roman" w:cs="Times New Roman"/>
        <w:b/>
      </w:rPr>
      <w:tab/>
    </w:r>
    <w:r w:rsidR="00614B4C">
      <w:rPr>
        <w:rFonts w:ascii="Times New Roman" w:hAnsi="Times New Roman" w:cs="Times New Roman"/>
        <w:b/>
      </w:rPr>
      <w:tab/>
    </w:r>
    <w:r w:rsidRPr="00CB077E">
      <w:rPr>
        <w:rFonts w:ascii="Times New Roman" w:hAnsi="Times New Roman" w:cs="Times New Roman"/>
        <w:b/>
      </w:rPr>
      <w:t xml:space="preserve">Page </w:t>
    </w:r>
    <w:r w:rsidRPr="00CB077E">
      <w:rPr>
        <w:rFonts w:ascii="Times New Roman" w:hAnsi="Times New Roman" w:cs="Times New Roman"/>
        <w:b/>
      </w:rPr>
      <w:fldChar w:fldCharType="begin"/>
    </w:r>
    <w:r w:rsidRPr="00CB077E">
      <w:rPr>
        <w:rFonts w:ascii="Times New Roman" w:hAnsi="Times New Roman" w:cs="Times New Roman"/>
        <w:b/>
      </w:rPr>
      <w:instrText xml:space="preserve"> PAGE   \* MERGEFORMAT </w:instrText>
    </w:r>
    <w:r w:rsidRPr="00CB077E">
      <w:rPr>
        <w:rFonts w:ascii="Times New Roman" w:hAnsi="Times New Roman" w:cs="Times New Roman"/>
        <w:b/>
      </w:rPr>
      <w:fldChar w:fldCharType="separate"/>
    </w:r>
    <w:r w:rsidR="00C13DA4">
      <w:rPr>
        <w:rFonts w:ascii="Times New Roman" w:hAnsi="Times New Roman" w:cs="Times New Roman"/>
        <w:b/>
        <w:noProof/>
      </w:rPr>
      <w:t>2</w:t>
    </w:r>
    <w:r w:rsidRPr="00CB077E">
      <w:rPr>
        <w:rFonts w:ascii="Times New Roman" w:hAnsi="Times New Roman" w:cs="Times New Roman"/>
        <w:b/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1D" w:rsidRDefault="002757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AA2"/>
    <w:rsid w:val="000062EE"/>
    <w:rsid w:val="0001140C"/>
    <w:rsid w:val="000807E3"/>
    <w:rsid w:val="000A2BA8"/>
    <w:rsid w:val="00102AA2"/>
    <w:rsid w:val="0010300A"/>
    <w:rsid w:val="00175093"/>
    <w:rsid w:val="00175FC2"/>
    <w:rsid w:val="001A363E"/>
    <w:rsid w:val="001E67E3"/>
    <w:rsid w:val="00216E17"/>
    <w:rsid w:val="00246395"/>
    <w:rsid w:val="0027308B"/>
    <w:rsid w:val="0027571D"/>
    <w:rsid w:val="002C2A9D"/>
    <w:rsid w:val="002C3063"/>
    <w:rsid w:val="002D5CE7"/>
    <w:rsid w:val="00353366"/>
    <w:rsid w:val="00383FFD"/>
    <w:rsid w:val="0040420A"/>
    <w:rsid w:val="004642AA"/>
    <w:rsid w:val="00491829"/>
    <w:rsid w:val="004E653F"/>
    <w:rsid w:val="005A2796"/>
    <w:rsid w:val="005F1648"/>
    <w:rsid w:val="00614B4C"/>
    <w:rsid w:val="006E4117"/>
    <w:rsid w:val="006E72C2"/>
    <w:rsid w:val="0071283B"/>
    <w:rsid w:val="00722622"/>
    <w:rsid w:val="00841A89"/>
    <w:rsid w:val="00841F48"/>
    <w:rsid w:val="00895C18"/>
    <w:rsid w:val="008C61EC"/>
    <w:rsid w:val="008D20AB"/>
    <w:rsid w:val="008D3213"/>
    <w:rsid w:val="0090260E"/>
    <w:rsid w:val="00A23F9D"/>
    <w:rsid w:val="00A85967"/>
    <w:rsid w:val="00AB620B"/>
    <w:rsid w:val="00AF1546"/>
    <w:rsid w:val="00B73308"/>
    <w:rsid w:val="00B9415C"/>
    <w:rsid w:val="00C13DA4"/>
    <w:rsid w:val="00C511FC"/>
    <w:rsid w:val="00C54130"/>
    <w:rsid w:val="00C875CF"/>
    <w:rsid w:val="00CA0078"/>
    <w:rsid w:val="00CB077E"/>
    <w:rsid w:val="00CC3618"/>
    <w:rsid w:val="00D450CA"/>
    <w:rsid w:val="00D66741"/>
    <w:rsid w:val="00DE23E0"/>
    <w:rsid w:val="00DE4160"/>
    <w:rsid w:val="00DF40DC"/>
    <w:rsid w:val="00E60333"/>
    <w:rsid w:val="00E8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517504-69A6-4C25-8238-8812E3D66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AA2"/>
  </w:style>
  <w:style w:type="paragraph" w:styleId="Heading1">
    <w:name w:val="heading 1"/>
    <w:basedOn w:val="Normal"/>
    <w:next w:val="Normal"/>
    <w:link w:val="Heading1Char"/>
    <w:qFormat/>
    <w:rsid w:val="00102AA2"/>
    <w:pPr>
      <w:keepNext/>
      <w:spacing w:after="0" w:line="240" w:lineRule="auto"/>
      <w:jc w:val="right"/>
      <w:outlineLvl w:val="0"/>
    </w:pPr>
    <w:rPr>
      <w:rFonts w:ascii="Century Gothic" w:eastAsia="Times New Roman" w:hAnsi="Century Gothic" w:cs="Times New Roman"/>
      <w:b/>
      <w:sz w:val="34"/>
      <w:szCs w:val="34"/>
    </w:rPr>
  </w:style>
  <w:style w:type="paragraph" w:styleId="Heading2">
    <w:name w:val="heading 2"/>
    <w:basedOn w:val="Normal"/>
    <w:next w:val="Normal"/>
    <w:link w:val="Heading2Char"/>
    <w:qFormat/>
    <w:rsid w:val="00102AA2"/>
    <w:pPr>
      <w:keepNext/>
      <w:spacing w:after="0" w:line="240" w:lineRule="auto"/>
      <w:jc w:val="right"/>
      <w:outlineLvl w:val="1"/>
    </w:pPr>
    <w:rPr>
      <w:rFonts w:ascii="Century Gothic" w:eastAsia="Times New Roman" w:hAnsi="Century Gothic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2AA2"/>
    <w:rPr>
      <w:rFonts w:ascii="Century Gothic" w:eastAsia="Times New Roman" w:hAnsi="Century Gothic" w:cs="Times New Roman"/>
      <w:b/>
      <w:sz w:val="34"/>
      <w:szCs w:val="34"/>
    </w:rPr>
  </w:style>
  <w:style w:type="character" w:customStyle="1" w:styleId="Heading2Char">
    <w:name w:val="Heading 2 Char"/>
    <w:basedOn w:val="DefaultParagraphFont"/>
    <w:link w:val="Heading2"/>
    <w:rsid w:val="00102AA2"/>
    <w:rPr>
      <w:rFonts w:ascii="Century Gothic" w:eastAsia="Times New Roman" w:hAnsi="Century Gothic" w:cs="Times New Roman"/>
      <w:b/>
      <w:sz w:val="20"/>
      <w:szCs w:val="20"/>
    </w:rPr>
  </w:style>
  <w:style w:type="paragraph" w:styleId="Header">
    <w:name w:val="header"/>
    <w:basedOn w:val="Normal"/>
    <w:link w:val="HeaderChar"/>
    <w:unhideWhenUsed/>
    <w:rsid w:val="00102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02AA2"/>
  </w:style>
  <w:style w:type="paragraph" w:styleId="Footer">
    <w:name w:val="footer"/>
    <w:basedOn w:val="Normal"/>
    <w:link w:val="FooterChar"/>
    <w:uiPriority w:val="99"/>
    <w:unhideWhenUsed/>
    <w:rsid w:val="00102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AA2"/>
  </w:style>
  <w:style w:type="character" w:styleId="Hyperlink">
    <w:name w:val="Hyperlink"/>
    <w:basedOn w:val="DefaultParagraphFont"/>
    <w:rsid w:val="00102AA2"/>
    <w:rPr>
      <w:color w:val="0000FF"/>
      <w:u w:val="single"/>
    </w:rPr>
  </w:style>
  <w:style w:type="table" w:styleId="TableGrid">
    <w:name w:val="Table Grid"/>
    <w:basedOn w:val="TableNormal"/>
    <w:uiPriority w:val="59"/>
    <w:rsid w:val="00CB0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2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1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mickesgoldman.c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moconed.com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1521</TotalTime>
  <Pages>3</Pages>
  <Words>623</Words>
  <Characters>3456</Characters>
  <Application>Microsoft Office Word</Application>
  <DocSecurity>0</DocSecurity>
  <PresentationFormat/>
  <Lines>113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RevMCE Update Letter enc June 2015 updates.DOCX</vt:lpstr>
    </vt:vector>
  </TitlesOfParts>
  <Company>Hewlett-Packard Company</Company>
  <LinksUpToDate>false</LinksUpToDate>
  <CharactersWithSpaces>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RevMCE Update Letter enc June 2015 updates.DOCX</dc:title>
  <dc:subject>wdNOSTAMP</dc:subject>
  <dc:creator>Nicole Boyles</dc:creator>
  <cp:lastModifiedBy>Nicole Boyles</cp:lastModifiedBy>
  <cp:revision>17</cp:revision>
  <cp:lastPrinted>2015-06-29T14:54:00Z</cp:lastPrinted>
  <dcterms:created xsi:type="dcterms:W3CDTF">2015-06-18T14:53:00Z</dcterms:created>
  <dcterms:modified xsi:type="dcterms:W3CDTF">2015-07-02T19:22:00Z</dcterms:modified>
</cp:coreProperties>
</file>