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58" w:rsidRDefault="00C96958" w:rsidP="00D51996">
      <w:pPr>
        <w:pStyle w:val="Heading2"/>
        <w:tabs>
          <w:tab w:val="right" w:pos="9270"/>
        </w:tabs>
      </w:pPr>
      <w:bookmarkStart w:id="0" w:name="_GoBack"/>
      <w:bookmarkEnd w:id="0"/>
      <w:r>
        <w:rPr>
          <w:u w:val="single"/>
        </w:rPr>
        <w:t>PERSONNEL SERVICES</w:t>
      </w:r>
      <w:r>
        <w:tab/>
      </w:r>
      <w:r>
        <w:rPr>
          <w:u w:val="single"/>
        </w:rPr>
        <w:t>Policy</w:t>
      </w:r>
      <w:r>
        <w:t xml:space="preserve"> 4550</w:t>
      </w:r>
    </w:p>
    <w:p w:rsidR="00C96958" w:rsidRDefault="00C96958">
      <w:pPr>
        <w:rPr>
          <w:rFonts w:eastAsia="MS Mincho"/>
        </w:rPr>
      </w:pPr>
    </w:p>
    <w:p w:rsidR="00C96958" w:rsidRDefault="00C96958">
      <w:pPr>
        <w:pStyle w:val="Heading1"/>
      </w:pPr>
      <w:r>
        <w:t>Compensation</w:t>
      </w:r>
    </w:p>
    <w:p w:rsidR="00C96958" w:rsidRDefault="00C96958">
      <w:pPr>
        <w:rPr>
          <w:rFonts w:eastAsia="MS Mincho"/>
        </w:rPr>
      </w:pPr>
    </w:p>
    <w:p w:rsidR="00C96958" w:rsidRDefault="00C96958">
      <w:pPr>
        <w:pStyle w:val="Heading1"/>
      </w:pPr>
      <w:r>
        <w:t>Retirement Compensation</w:t>
      </w:r>
    </w:p>
    <w:p w:rsidR="00C96958" w:rsidRDefault="00C96958">
      <w:pPr>
        <w:rPr>
          <w:rFonts w:eastAsia="MS Mincho"/>
        </w:rPr>
      </w:pPr>
    </w:p>
    <w:p w:rsidR="00C96958" w:rsidRDefault="00C96958">
      <w:pPr>
        <w:rPr>
          <w:rFonts w:eastAsia="MS Mincho"/>
        </w:rPr>
      </w:pPr>
    </w:p>
    <w:p w:rsidR="00C96958" w:rsidRDefault="00C96958" w:rsidP="00FF1FBD">
      <w:pPr>
        <w:jc w:val="both"/>
        <w:rPr>
          <w:rFonts w:eastAsia="MS Mincho"/>
        </w:rPr>
      </w:pPr>
      <w:r>
        <w:rPr>
          <w:rFonts w:eastAsia="MS Mincho"/>
        </w:rPr>
        <w:t>Retirement provisions for all eligible employees will be in accordance with the provisions of the Missouri Public School Retirement System (PSRS) and the Public Education Employees Retirement System (PEERS).</w:t>
      </w:r>
    </w:p>
    <w:p w:rsidR="00C96958" w:rsidRDefault="00C96958" w:rsidP="00FF1FBD">
      <w:pPr>
        <w:jc w:val="both"/>
        <w:rPr>
          <w:rFonts w:eastAsia="MS Mincho"/>
        </w:rPr>
      </w:pPr>
    </w:p>
    <w:p w:rsidR="00C96958" w:rsidRDefault="00C96958" w:rsidP="00FF1FBD">
      <w:pPr>
        <w:jc w:val="both"/>
        <w:rPr>
          <w:rFonts w:eastAsia="MS Mincho"/>
        </w:rPr>
      </w:pPr>
      <w:r>
        <w:rPr>
          <w:rFonts w:eastAsia="MS Mincho"/>
        </w:rPr>
        <w:t>Full-time certificated staff employed after April 15, 1986, are subject to the Medicare portion of Social Security.</w:t>
      </w:r>
    </w:p>
    <w:p w:rsidR="00C96958" w:rsidRDefault="00C96958" w:rsidP="00FF1FBD">
      <w:pPr>
        <w:jc w:val="both"/>
        <w:rPr>
          <w:rFonts w:eastAsia="MS Mincho"/>
        </w:rPr>
      </w:pPr>
    </w:p>
    <w:p w:rsidR="00C96958" w:rsidRDefault="00C96958" w:rsidP="00FF1FBD">
      <w:pPr>
        <w:jc w:val="both"/>
        <w:rPr>
          <w:rFonts w:eastAsia="MS Mincho"/>
        </w:rPr>
      </w:pPr>
      <w:r>
        <w:rPr>
          <w:rFonts w:eastAsia="MS Mincho"/>
        </w:rPr>
        <w:t>At the time of initial employment an employee shall be given his/her first COBRA notification.  Second notification and continuation of benefits are contingent upon the employee notifying the District of a qualifying event.</w:t>
      </w:r>
    </w:p>
    <w:p w:rsidR="00C96958" w:rsidRDefault="00C96958" w:rsidP="00FF1FBD">
      <w:pPr>
        <w:jc w:val="both"/>
        <w:rPr>
          <w:rFonts w:eastAsia="MS Mincho"/>
        </w:rPr>
      </w:pPr>
    </w:p>
    <w:p w:rsidR="00C96958" w:rsidRDefault="00C96958" w:rsidP="00FF1FBD">
      <w:pPr>
        <w:jc w:val="both"/>
        <w:rPr>
          <w:rFonts w:eastAsia="MS Mincho"/>
        </w:rPr>
      </w:pPr>
      <w:r>
        <w:rPr>
          <w:rFonts w:eastAsia="MS Mincho"/>
        </w:rPr>
        <w:t>Any plan of group health insurance shall include a provision allowing persons who retire, or who have retired, to become members of the plan if they are eligible to receive benefits under the Retirement System, by paying premiums at the same rate as other members of the group.</w:t>
      </w:r>
    </w:p>
    <w:p w:rsidR="00C96958" w:rsidRDefault="00C96958" w:rsidP="00FF1FBD">
      <w:pPr>
        <w:jc w:val="both"/>
        <w:rPr>
          <w:rFonts w:eastAsia="MS Mincho"/>
        </w:rPr>
      </w:pPr>
    </w:p>
    <w:p w:rsidR="00C96958" w:rsidRDefault="00C96958" w:rsidP="00FF1FBD">
      <w:pPr>
        <w:jc w:val="both"/>
        <w:rPr>
          <w:rFonts w:eastAsia="MS Mincho"/>
        </w:rPr>
      </w:pPr>
      <w:r>
        <w:rPr>
          <w:rFonts w:eastAsia="MS Mincho"/>
        </w:rPr>
        <w:t>Employees who retire or who have retired and who are eligible for retirement benefits from either the PSRS or PEERS Plans are eligible to participate in District health benefit programs.  In addition, the spouse and/or unmarried dependent children of any employee may also participate in District health benefit programs provided that these family members are receiving or are eligible to receive retirement benefits from either the PSRS or PEERS Systems.  The retiree must apply for insurance coverage within the first year he/she is eligible to receive retirement benefits.</w:t>
      </w:r>
    </w:p>
    <w:p w:rsidR="00C96958" w:rsidRDefault="00C96958" w:rsidP="00FF1FBD">
      <w:pPr>
        <w:jc w:val="both"/>
      </w:pPr>
    </w:p>
    <w:p w:rsidR="00FF1FBD" w:rsidRPr="00FF1FBD" w:rsidRDefault="00FF1FBD" w:rsidP="00FF1FBD">
      <w:pPr>
        <w:jc w:val="both"/>
        <w:rPr>
          <w:b/>
        </w:rPr>
      </w:pPr>
      <w:r w:rsidRPr="00FF1FBD">
        <w:rPr>
          <w:b/>
        </w:rPr>
        <w:t>Reporting Requirements</w:t>
      </w:r>
    </w:p>
    <w:p w:rsidR="00FF1FBD" w:rsidRDefault="00FF1FBD">
      <w:pPr>
        <w:jc w:val="both"/>
      </w:pPr>
    </w:p>
    <w:p w:rsidR="00FF1FBD" w:rsidRPr="00FF1FBD" w:rsidRDefault="00FF1FBD">
      <w:pPr>
        <w:jc w:val="both"/>
        <w:rPr>
          <w:u w:val="single"/>
        </w:rPr>
      </w:pPr>
      <w:r w:rsidRPr="00FF1FBD">
        <w:rPr>
          <w:u w:val="single"/>
        </w:rPr>
        <w:t>Ineligibility for Retirement Benefits</w:t>
      </w:r>
    </w:p>
    <w:p w:rsidR="00FF1FBD" w:rsidRDefault="00FF1FBD">
      <w:pPr>
        <w:jc w:val="both"/>
      </w:pPr>
    </w:p>
    <w:p w:rsidR="00FF1FBD" w:rsidRDefault="00913AC2">
      <w:pPr>
        <w:jc w:val="both"/>
      </w:pPr>
      <w:r>
        <w:t xml:space="preserve">If an employee or former employee is charged or convicted of any of the listed felonies, where such felony </w:t>
      </w:r>
      <w:r w:rsidR="009F1E20">
        <w:t xml:space="preserve">is committed </w:t>
      </w:r>
      <w:r>
        <w:t>in direct</w:t>
      </w:r>
      <w:r w:rsidR="009F1E20">
        <w:t xml:space="preserve"> connection</w:t>
      </w:r>
      <w:r>
        <w:t xml:space="preserve"> with or related to the employee’s duties with the District, the District will notify the employee’s relevant retirement plan, PSRS or PEERS.  Such reporting is only required where such filing was committed after August 28, 2014 and whe</w:t>
      </w:r>
      <w:r w:rsidR="009F1E20">
        <w:t>re</w:t>
      </w:r>
      <w:r>
        <w:t xml:space="preserve"> District administrators </w:t>
      </w:r>
      <w:r w:rsidR="009F1E20">
        <w:t>knew</w:t>
      </w:r>
      <w:r>
        <w:t xml:space="preserve"> of such cha</w:t>
      </w:r>
      <w:r w:rsidR="009F1E20">
        <w:t>r</w:t>
      </w:r>
      <w:r>
        <w:t xml:space="preserve">ge or conviction. </w:t>
      </w:r>
      <w:r w:rsidR="00FF1FBD">
        <w:t>The District will further provide to the respective retirement plan all information related to the charge or conviction</w:t>
      </w:r>
      <w:r w:rsidR="009F1E20">
        <w:t xml:space="preserve"> that is in the District’s possession</w:t>
      </w:r>
      <w:r w:rsidR="00FF1FBD">
        <w:t>.  Reportable offenses include:</w:t>
      </w:r>
    </w:p>
    <w:p w:rsidR="00FF1FBD" w:rsidRDefault="00FF1FBD">
      <w:pPr>
        <w:jc w:val="both"/>
      </w:pPr>
    </w:p>
    <w:p w:rsidR="00FF1FBD" w:rsidRDefault="00FF1FBD" w:rsidP="00FF5A49">
      <w:pPr>
        <w:numPr>
          <w:ilvl w:val="0"/>
          <w:numId w:val="1"/>
        </w:numPr>
        <w:jc w:val="both"/>
      </w:pPr>
      <w:r>
        <w:t>Stealing involving money, property</w:t>
      </w:r>
      <w:r w:rsidR="00DC50C3">
        <w:t>,</w:t>
      </w:r>
      <w:r>
        <w:t xml:space="preserve"> or services valued at $5,000.00 or more;</w:t>
      </w:r>
    </w:p>
    <w:p w:rsidR="00FF1FBD" w:rsidRDefault="00FF1FBD" w:rsidP="00FF5A49">
      <w:pPr>
        <w:numPr>
          <w:ilvl w:val="0"/>
          <w:numId w:val="1"/>
        </w:numPr>
        <w:jc w:val="both"/>
      </w:pPr>
      <w:r>
        <w:t>Receiving stolen property involving money, property</w:t>
      </w:r>
      <w:r w:rsidR="00DC50C3">
        <w:t>,</w:t>
      </w:r>
      <w:r>
        <w:t xml:space="preserve"> or services valued at $5,000.00 or more;</w:t>
      </w:r>
    </w:p>
    <w:p w:rsidR="00FF1FBD" w:rsidRDefault="00FF1FBD" w:rsidP="00FF5A49">
      <w:pPr>
        <w:numPr>
          <w:ilvl w:val="0"/>
          <w:numId w:val="1"/>
        </w:numPr>
        <w:jc w:val="both"/>
      </w:pPr>
      <w:r>
        <w:t>Forgery</w:t>
      </w:r>
      <w:r w:rsidR="00DC50C3">
        <w:t>;</w:t>
      </w:r>
    </w:p>
    <w:p w:rsidR="00FF1FBD" w:rsidRDefault="00FF1FBD" w:rsidP="00FF5A49">
      <w:pPr>
        <w:numPr>
          <w:ilvl w:val="0"/>
          <w:numId w:val="1"/>
        </w:numPr>
        <w:jc w:val="both"/>
      </w:pPr>
      <w:r>
        <w:lastRenderedPageBreak/>
        <w:t>Counterfeiting</w:t>
      </w:r>
      <w:r w:rsidR="00DC50C3">
        <w:t>;</w:t>
      </w:r>
    </w:p>
    <w:p w:rsidR="00FF1FBD" w:rsidRDefault="00FF1FBD" w:rsidP="00FF5A49">
      <w:pPr>
        <w:numPr>
          <w:ilvl w:val="0"/>
          <w:numId w:val="1"/>
        </w:numPr>
        <w:jc w:val="both"/>
      </w:pPr>
      <w:r>
        <w:t>Bribery of a public servant</w:t>
      </w:r>
      <w:r w:rsidR="00DC50C3">
        <w:t>;</w:t>
      </w:r>
    </w:p>
    <w:p w:rsidR="00913AC2" w:rsidRDefault="00FF1FBD" w:rsidP="00B82402">
      <w:pPr>
        <w:numPr>
          <w:ilvl w:val="0"/>
          <w:numId w:val="1"/>
        </w:numPr>
        <w:jc w:val="both"/>
      </w:pPr>
      <w:r>
        <w:t>Ac</w:t>
      </w:r>
      <w:r w:rsidR="00DC50C3">
        <w:t xml:space="preserve">ceding to </w:t>
      </w:r>
      <w:r>
        <w:t>corruption 576.020</w:t>
      </w:r>
    </w:p>
    <w:p w:rsidR="009F1E20" w:rsidRDefault="009F1E20" w:rsidP="009F1E20">
      <w:pPr>
        <w:jc w:val="both"/>
      </w:pPr>
    </w:p>
    <w:p w:rsidR="00FF1FBD" w:rsidRDefault="00913AC2" w:rsidP="009F1E20">
      <w:pPr>
        <w:jc w:val="both"/>
      </w:pPr>
      <w:r>
        <w:t>C</w:t>
      </w:r>
      <w:r w:rsidR="00FF1FBD">
        <w:t xml:space="preserve">onviction of one of the felonies set out in this policy </w:t>
      </w:r>
      <w:r>
        <w:t>may</w:t>
      </w:r>
      <w:r w:rsidR="00FF1FBD">
        <w:t xml:space="preserve"> result in ineligibility for retirement benefits.</w:t>
      </w:r>
    </w:p>
    <w:p w:rsidR="00FF1FBD" w:rsidRDefault="00FF1FBD">
      <w:pPr>
        <w:jc w:val="both"/>
      </w:pPr>
    </w:p>
    <w:p w:rsidR="00FF1FBD" w:rsidRPr="00FF1FBD" w:rsidRDefault="00FF1FBD">
      <w:pPr>
        <w:jc w:val="both"/>
        <w:rPr>
          <w:u w:val="single"/>
        </w:rPr>
      </w:pPr>
      <w:r w:rsidRPr="00FF1FBD">
        <w:rPr>
          <w:u w:val="single"/>
        </w:rPr>
        <w:t>Reporting as Requested by PSRS</w:t>
      </w:r>
    </w:p>
    <w:p w:rsidR="00FF1FBD" w:rsidRDefault="00FF1FBD">
      <w:pPr>
        <w:jc w:val="both"/>
      </w:pPr>
    </w:p>
    <w:p w:rsidR="00FF1FBD" w:rsidRDefault="00FF1FBD">
      <w:pPr>
        <w:jc w:val="both"/>
      </w:pPr>
      <w:r>
        <w:t xml:space="preserve">The District will cooperate with PSRS requests for information concerning the District’s use of PSRS retired persons providing substitute teaching or other positions that would normally require certification.  This reporting/assistance request applies to such retired persons who provide such services through an independent contractor. </w:t>
      </w:r>
    </w:p>
    <w:p w:rsidR="00DC50C3" w:rsidRDefault="00DC50C3">
      <w:pPr>
        <w:jc w:val="both"/>
      </w:pPr>
    </w:p>
    <w:p w:rsidR="00DC50C3" w:rsidRDefault="00DC50C3">
      <w:pPr>
        <w:jc w:val="both"/>
      </w:pPr>
    </w:p>
    <w:p w:rsidR="00DC50C3" w:rsidRDefault="00DC50C3" w:rsidP="00DC50C3">
      <w:pPr>
        <w:jc w:val="center"/>
      </w:pPr>
      <w:r>
        <w:t>*****</w:t>
      </w:r>
    </w:p>
    <w:p w:rsidR="00DC50C3" w:rsidRDefault="00DC50C3" w:rsidP="00DC50C3">
      <w:pPr>
        <w:jc w:val="center"/>
      </w:pPr>
    </w:p>
    <w:p w:rsidR="00DC50C3" w:rsidRPr="00FF1FBD" w:rsidRDefault="00C65CF7" w:rsidP="00DC50C3">
      <w:r>
        <w:t>October</w:t>
      </w:r>
      <w:r w:rsidR="00DC50C3">
        <w:t xml:space="preserve"> 2017, Copyright © 2017 Missouri Consultants for Education, LLC</w:t>
      </w:r>
    </w:p>
    <w:sectPr w:rsidR="00DC50C3" w:rsidRPr="00FF1F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7C" w:rsidRDefault="00627D7C">
      <w:r>
        <w:separator/>
      </w:r>
    </w:p>
  </w:endnote>
  <w:endnote w:type="continuationSeparator" w:id="0">
    <w:p w:rsidR="00627D7C" w:rsidRDefault="0062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6" w:rsidRDefault="00FC0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6" w:rsidRDefault="00FC0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6" w:rsidRDefault="00FC0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7C" w:rsidRDefault="00627D7C">
      <w:r>
        <w:separator/>
      </w:r>
    </w:p>
  </w:footnote>
  <w:footnote w:type="continuationSeparator" w:id="0">
    <w:p w:rsidR="00627D7C" w:rsidRDefault="0062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6" w:rsidRDefault="00FC0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37" w:rsidRPr="00D51996" w:rsidRDefault="00D51996" w:rsidP="00D51996">
    <w:pPr>
      <w:pStyle w:val="Header"/>
      <w:tabs>
        <w:tab w:val="clear" w:pos="8640"/>
        <w:tab w:val="right" w:pos="4320"/>
        <w:tab w:val="right" w:pos="9360"/>
      </w:tabs>
      <w:rPr>
        <w:b/>
      </w:rPr>
    </w:pPr>
    <w:r w:rsidRPr="00D51996">
      <w:rPr>
        <w:b/>
      </w:rPr>
      <w:tab/>
    </w:r>
    <w:r w:rsidRPr="00D51996">
      <w:rPr>
        <w:b/>
      </w:rPr>
      <w:tab/>
    </w:r>
    <w:r w:rsidRPr="00D51996">
      <w:rPr>
        <w:b/>
        <w:u w:val="single"/>
      </w:rPr>
      <w:t>Policy</w:t>
    </w:r>
    <w:r w:rsidRPr="00D51996">
      <w:rPr>
        <w:b/>
      </w:rPr>
      <w:t xml:space="preserve"> 4550</w:t>
    </w:r>
  </w:p>
  <w:p w:rsidR="00D51996" w:rsidRDefault="00D51996" w:rsidP="00D51996">
    <w:pPr>
      <w:pStyle w:val="Header"/>
      <w:tabs>
        <w:tab w:val="clear" w:pos="8640"/>
        <w:tab w:val="right" w:pos="4320"/>
        <w:tab w:val="right" w:pos="9360"/>
      </w:tabs>
      <w:rPr>
        <w:b/>
        <w:noProof/>
      </w:rPr>
    </w:pPr>
    <w:r w:rsidRPr="00D51996">
      <w:rPr>
        <w:b/>
      </w:rPr>
      <w:tab/>
    </w:r>
    <w:r w:rsidRPr="00D51996">
      <w:rPr>
        <w:b/>
      </w:rPr>
      <w:tab/>
      <w:t xml:space="preserve">Page </w:t>
    </w:r>
    <w:r w:rsidRPr="00D51996">
      <w:rPr>
        <w:b/>
      </w:rPr>
      <w:fldChar w:fldCharType="begin"/>
    </w:r>
    <w:r w:rsidRPr="00D51996">
      <w:rPr>
        <w:b/>
      </w:rPr>
      <w:instrText xml:space="preserve"> PAGE   \* MERGEFORMAT </w:instrText>
    </w:r>
    <w:r w:rsidRPr="00D51996">
      <w:rPr>
        <w:b/>
      </w:rPr>
      <w:fldChar w:fldCharType="separate"/>
    </w:r>
    <w:r w:rsidR="006A5F0B">
      <w:rPr>
        <w:b/>
        <w:noProof/>
      </w:rPr>
      <w:t>2</w:t>
    </w:r>
    <w:r w:rsidRPr="00D51996">
      <w:rPr>
        <w:b/>
        <w:noProof/>
      </w:rPr>
      <w:fldChar w:fldCharType="end"/>
    </w:r>
  </w:p>
  <w:p w:rsidR="00D51996" w:rsidRPr="00D51996" w:rsidRDefault="00D51996" w:rsidP="00D51996">
    <w:pPr>
      <w:pStyle w:val="Header"/>
      <w:tabs>
        <w:tab w:val="clear" w:pos="8640"/>
        <w:tab w:val="right" w:pos="4320"/>
        <w:tab w:val="right" w:pos="936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C6" w:rsidRDefault="00FC0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D6A00"/>
    <w:multiLevelType w:val="hybridMultilevel"/>
    <w:tmpl w:val="B800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45"/>
    <w:rsid w:val="0023531A"/>
    <w:rsid w:val="00331145"/>
    <w:rsid w:val="003C3C37"/>
    <w:rsid w:val="005D71A5"/>
    <w:rsid w:val="00627D7C"/>
    <w:rsid w:val="006A5F0B"/>
    <w:rsid w:val="00913AC2"/>
    <w:rsid w:val="009A5256"/>
    <w:rsid w:val="009D6526"/>
    <w:rsid w:val="009F1E20"/>
    <w:rsid w:val="00B82402"/>
    <w:rsid w:val="00B83C4D"/>
    <w:rsid w:val="00C3760B"/>
    <w:rsid w:val="00C65CF7"/>
    <w:rsid w:val="00C96958"/>
    <w:rsid w:val="00D1006F"/>
    <w:rsid w:val="00D51996"/>
    <w:rsid w:val="00DC50C3"/>
    <w:rsid w:val="00DF309C"/>
    <w:rsid w:val="00FA10B1"/>
    <w:rsid w:val="00FC0FC6"/>
    <w:rsid w:val="00FF1FBD"/>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9D548-146B-4AA0-A896-F2CD5EEA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revP4550-new.DOC</vt:lpstr>
    </vt:vector>
  </TitlesOfParts>
  <Manager> </Manager>
  <Company>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P4550-new.DOC</dc:title>
  <dc:subject> </dc:subject>
  <dc:creator>Nicole Boyles</dc:creator>
  <cp:keywords> </cp:keywords>
  <dc:description> </dc:description>
  <cp:lastModifiedBy>Mike Ferguson</cp:lastModifiedBy>
  <cp:revision>2</cp:revision>
  <cp:lastPrinted>2017-08-28T16:09:00Z</cp:lastPrinted>
  <dcterms:created xsi:type="dcterms:W3CDTF">2017-10-09T13:08:00Z</dcterms:created>
  <dcterms:modified xsi:type="dcterms:W3CDTF">2017-10-09T13:08:00Z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AFAAj5hFTRIMaJfe2HCkSefAKfYk9Ca1J/zine1QgT3yGUG8kN0ngu+1xWj4gaaSjQuG+/eftct6ZFOI_x000d_
bW2sOCgHkfSNpEFKmUyesjfHbKH7KLDt8aZ0zFj0EKpc4JvXp1fv3pEFMgn0nteIbW2sOCgHkfSN_x000d_
pEFKmUyesjfHbKH7KLDt8aZ0zFj0EKpc4JvXp1fvGbqWqChOwbagdMjZT/ED5by3ft9MAFAsxExJ_x000d_
QAYDlkL/szV9s5my7</vt:lpwstr>
  </property>
  <property fmtid="{D5CDD505-2E9C-101B-9397-08002B2CF9AE}" pid="3" name="MAIL_MSG_ID2">
    <vt:lpwstr>fO1SD9siTfMOOMIqqUy2wjpdrMwg//rhVe2ykbsvyasb7Dx7aWKC9dNGdXZ_x000d_
wW00aw==</vt:lpwstr>
  </property>
  <property fmtid="{D5CDD505-2E9C-101B-9397-08002B2CF9AE}" pid="4" name="RESPONSE_SENDER_NAME">
    <vt:lpwstr>sAAAE34RQVAK31nPR8bCLhjCTAOVjnSP+GUww7hyCKOkO4s=</vt:lpwstr>
  </property>
  <property fmtid="{D5CDD505-2E9C-101B-9397-08002B2CF9AE}" pid="5" name="EMAIL_OWNER_ADDRESS">
    <vt:lpwstr>ABAAmJ+7jnJ2eOX2uOH60uDRPoJ87aeeMXd5eIroowhvHFP1F3264vbL44dZArC1+7jD</vt:lpwstr>
  </property>
</Properties>
</file>