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6255" w14:textId="6B01F053" w:rsidR="00AF5A08" w:rsidRDefault="00AF5A08" w:rsidP="00AF5A08">
      <w:pPr>
        <w:pStyle w:val="Heading2"/>
        <w:tabs>
          <w:tab w:val="right" w:pos="9270"/>
        </w:tabs>
      </w:pPr>
      <w:r>
        <w:rPr>
          <w:u w:val="single"/>
        </w:rPr>
        <w:t>INSTRUCTIONAL SERVICES</w:t>
      </w:r>
      <w:r>
        <w:tab/>
      </w:r>
      <w:r>
        <w:rPr>
          <w:u w:val="single"/>
        </w:rPr>
        <w:t>Policy</w:t>
      </w:r>
      <w:r>
        <w:t xml:space="preserve"> 6251</w:t>
      </w:r>
    </w:p>
    <w:p w14:paraId="0C2D4CE5" w14:textId="3022DF36" w:rsidR="00AF5A08" w:rsidRDefault="00AF5A08" w:rsidP="00AF5A08">
      <w:pPr>
        <w:pStyle w:val="Heading2"/>
        <w:tabs>
          <w:tab w:val="right" w:pos="9270"/>
        </w:tabs>
      </w:pPr>
      <w:r>
        <w:tab/>
        <w:t>(Regulation 6251)</w:t>
      </w:r>
    </w:p>
    <w:p w14:paraId="40EBA3F7" w14:textId="3BEFDD57" w:rsidR="00AF5A08" w:rsidRDefault="00AF5A08" w:rsidP="00AF5A08">
      <w:pPr>
        <w:pStyle w:val="Heading2"/>
      </w:pPr>
      <w:r>
        <w:rPr>
          <w:u w:val="single"/>
        </w:rPr>
        <w:t>Instruction</w:t>
      </w:r>
      <w:r>
        <w:tab/>
      </w:r>
      <w:r>
        <w:tab/>
      </w:r>
      <w:r>
        <w:tab/>
      </w:r>
      <w:r>
        <w:tab/>
      </w:r>
      <w:r>
        <w:tab/>
      </w:r>
      <w:r>
        <w:tab/>
      </w:r>
      <w:r>
        <w:tab/>
      </w:r>
      <w:r>
        <w:tab/>
      </w:r>
      <w:r>
        <w:tab/>
      </w:r>
    </w:p>
    <w:p w14:paraId="2AFE0C1B" w14:textId="77777777" w:rsidR="00AF5A08" w:rsidRDefault="00AF5A08" w:rsidP="00AF5A08">
      <w:pPr>
        <w:rPr>
          <w:rFonts w:eastAsia="MS Mincho"/>
        </w:rPr>
      </w:pPr>
    </w:p>
    <w:p w14:paraId="6F232552" w14:textId="5EF67DE2" w:rsidR="00AF5A08" w:rsidRDefault="00AF5A08" w:rsidP="00AF5A08">
      <w:pPr>
        <w:pStyle w:val="Heading1"/>
      </w:pPr>
      <w:r>
        <w:t>Blind Students Independence, Training and Education</w:t>
      </w:r>
    </w:p>
    <w:p w14:paraId="325BBFDD" w14:textId="77777777" w:rsidR="00AF5A08" w:rsidRDefault="00AF5A08" w:rsidP="00AF5A08">
      <w:pPr>
        <w:rPr>
          <w:rFonts w:eastAsia="MS Mincho"/>
        </w:rPr>
      </w:pPr>
    </w:p>
    <w:p w14:paraId="04DC4B8B" w14:textId="314824EA" w:rsidR="00AF5A08" w:rsidRDefault="00AF5A08" w:rsidP="00AF5A08">
      <w:pPr>
        <w:rPr>
          <w:rFonts w:eastAsia="MS Mincho"/>
        </w:rPr>
      </w:pPr>
    </w:p>
    <w:p w14:paraId="37BCE85F" w14:textId="7AA9C944" w:rsidR="00AF5A08" w:rsidRDefault="00D76720" w:rsidP="00011668">
      <w:pPr>
        <w:jc w:val="both"/>
        <w:rPr>
          <w:rFonts w:eastAsia="MS Mincho"/>
        </w:rPr>
      </w:pPr>
      <w:r>
        <w:rPr>
          <w:rFonts w:eastAsia="MS Mincho"/>
        </w:rPr>
        <w:t>Each blind or visually impaired student will receive instruction</w:t>
      </w:r>
      <w:r w:rsidR="00531046">
        <w:rPr>
          <w:rFonts w:eastAsia="MS Mincho"/>
        </w:rPr>
        <w:t xml:space="preserve"> in Braille </w:t>
      </w:r>
      <w:r w:rsidR="00077A97">
        <w:rPr>
          <w:rFonts w:eastAsia="MS Mincho"/>
        </w:rPr>
        <w:t xml:space="preserve">reading </w:t>
      </w:r>
      <w:r w:rsidR="00531046">
        <w:rPr>
          <w:rFonts w:eastAsia="MS Mincho"/>
        </w:rPr>
        <w:t xml:space="preserve">and writing as part of the student’s </w:t>
      </w:r>
      <w:r w:rsidR="0086702E">
        <w:rPr>
          <w:rFonts w:eastAsia="MS Mincho"/>
        </w:rPr>
        <w:t>I</w:t>
      </w:r>
      <w:r w:rsidR="00531046">
        <w:rPr>
          <w:rFonts w:eastAsia="MS Mincho"/>
        </w:rPr>
        <w:t xml:space="preserve">ndividualized </w:t>
      </w:r>
      <w:r w:rsidR="0086702E">
        <w:rPr>
          <w:rFonts w:eastAsia="MS Mincho"/>
        </w:rPr>
        <w:t>E</w:t>
      </w:r>
      <w:r w:rsidR="00531046">
        <w:rPr>
          <w:rFonts w:eastAsia="MS Mincho"/>
        </w:rPr>
        <w:t xml:space="preserve">ducation </w:t>
      </w:r>
      <w:r w:rsidR="0086702E">
        <w:rPr>
          <w:rFonts w:eastAsia="MS Mincho"/>
        </w:rPr>
        <w:t>P</w:t>
      </w:r>
      <w:r w:rsidR="00531046">
        <w:rPr>
          <w:rFonts w:eastAsia="MS Mincho"/>
        </w:rPr>
        <w:t xml:space="preserve">rogram (IEP) or </w:t>
      </w:r>
      <w:r w:rsidR="0086702E">
        <w:rPr>
          <w:rFonts w:eastAsia="MS Mincho"/>
        </w:rPr>
        <w:t>I</w:t>
      </w:r>
      <w:r w:rsidR="00531046">
        <w:rPr>
          <w:rFonts w:eastAsia="MS Mincho"/>
        </w:rPr>
        <w:t xml:space="preserve">ndividualized </w:t>
      </w:r>
      <w:r w:rsidR="0086702E">
        <w:rPr>
          <w:rFonts w:eastAsia="MS Mincho"/>
        </w:rPr>
        <w:t>F</w:t>
      </w:r>
      <w:r w:rsidR="00531046">
        <w:rPr>
          <w:rFonts w:eastAsia="MS Mincho"/>
        </w:rPr>
        <w:t xml:space="preserve">amily </w:t>
      </w:r>
      <w:r w:rsidR="0086702E">
        <w:rPr>
          <w:rFonts w:eastAsia="MS Mincho"/>
        </w:rPr>
        <w:t>S</w:t>
      </w:r>
      <w:r w:rsidR="00531046">
        <w:rPr>
          <w:rFonts w:eastAsia="MS Mincho"/>
        </w:rPr>
        <w:t xml:space="preserve">upport </w:t>
      </w:r>
      <w:r w:rsidR="0086702E">
        <w:rPr>
          <w:rFonts w:eastAsia="MS Mincho"/>
        </w:rPr>
        <w:t>P</w:t>
      </w:r>
      <w:r w:rsidR="00531046">
        <w:rPr>
          <w:rFonts w:eastAsia="MS Mincho"/>
        </w:rPr>
        <w:t>lan (IFSP) unless the IEP or I</w:t>
      </w:r>
      <w:r w:rsidR="0086702E">
        <w:rPr>
          <w:rFonts w:eastAsia="MS Mincho"/>
        </w:rPr>
        <w:t>F</w:t>
      </w:r>
      <w:r w:rsidR="00531046">
        <w:rPr>
          <w:rFonts w:eastAsia="MS Mincho"/>
        </w:rPr>
        <w:t>SP team determines, based on the student’s skills, needs and whether the student requires Braille instruction. No student will be denied instruction in Braille reading and writing solely because the student has some vision. During the evaluation process, consideration shall be given regarding appropriate Braille instruction based on a potential vision loss due to a degenerative medical diagnosis.</w:t>
      </w:r>
    </w:p>
    <w:p w14:paraId="7264A463" w14:textId="1A034CDF" w:rsidR="00531046" w:rsidRDefault="00531046" w:rsidP="00011668">
      <w:pPr>
        <w:jc w:val="both"/>
        <w:rPr>
          <w:rFonts w:eastAsia="MS Mincho"/>
        </w:rPr>
      </w:pPr>
    </w:p>
    <w:p w14:paraId="0BA8D7DD" w14:textId="032D03C4" w:rsidR="00531046" w:rsidRDefault="00531046" w:rsidP="00011668">
      <w:pPr>
        <w:jc w:val="both"/>
        <w:rPr>
          <w:rFonts w:eastAsia="MS Mincho"/>
        </w:rPr>
      </w:pPr>
      <w:r>
        <w:rPr>
          <w:rFonts w:eastAsia="MS Mincho"/>
        </w:rPr>
        <w:tab/>
        <w:t xml:space="preserve">For purposes of this Policy/Regulation, the following terms and </w:t>
      </w:r>
      <w:r w:rsidR="00B1400A">
        <w:rPr>
          <w:rFonts w:eastAsia="MS Mincho"/>
        </w:rPr>
        <w:t>definitions are applicable:</w:t>
      </w:r>
    </w:p>
    <w:p w14:paraId="70F632AB" w14:textId="3002BA5E" w:rsidR="00B1400A" w:rsidRDefault="00B1400A" w:rsidP="00011668">
      <w:pPr>
        <w:jc w:val="both"/>
        <w:rPr>
          <w:rFonts w:eastAsia="MS Mincho"/>
        </w:rPr>
      </w:pPr>
    </w:p>
    <w:p w14:paraId="66E327D8" w14:textId="3F0304DF" w:rsidR="005C26E7" w:rsidRDefault="005C26E7" w:rsidP="00011668">
      <w:pPr>
        <w:pStyle w:val="ListParagraph"/>
        <w:numPr>
          <w:ilvl w:val="0"/>
          <w:numId w:val="8"/>
        </w:numPr>
        <w:jc w:val="both"/>
      </w:pPr>
      <w:r>
        <w:t>“</w:t>
      </w:r>
      <w:r w:rsidR="00B1400A">
        <w:t>Accessible assistive technology device</w:t>
      </w:r>
      <w:r w:rsidR="0086702E">
        <w:t>,</w:t>
      </w:r>
      <w:r>
        <w:t>”</w:t>
      </w:r>
      <w:r w:rsidR="00B1400A">
        <w:t xml:space="preserve"> an assistive technology device, as defined in 20 U.S.C. Section 55 1401, as amended, that provides blind or visually impaired students the benefits of an educational program in an equally effective and integrated manner as that provided to nondisabled students</w:t>
      </w:r>
      <w:r w:rsidR="00AB2939">
        <w:t>.</w:t>
      </w:r>
    </w:p>
    <w:p w14:paraId="4BFB5DED" w14:textId="01CC82E2" w:rsidR="005C26E7" w:rsidRDefault="005C26E7" w:rsidP="00011668">
      <w:pPr>
        <w:pStyle w:val="ListParagraph"/>
        <w:numPr>
          <w:ilvl w:val="0"/>
          <w:numId w:val="8"/>
        </w:numPr>
        <w:jc w:val="both"/>
      </w:pPr>
      <w:r>
        <w:t>“</w:t>
      </w:r>
      <w:r w:rsidR="00B1400A">
        <w:t>Adequate instruction</w:t>
      </w:r>
      <w:r w:rsidR="0086702E">
        <w:t>,</w:t>
      </w:r>
      <w:r>
        <w:t>”</w:t>
      </w:r>
      <w:r w:rsidR="00B1400A">
        <w:t xml:space="preserve"> the quality teaching of blind or visually impaired students, as it pertains to general education and necessary blindness skills, in alignment with the U.S. Department of Education's definition of free appropriate public education, as defined in 20 U.S.C. Section 1401, as amended</w:t>
      </w:r>
      <w:r w:rsidR="00AB2939">
        <w:t>.</w:t>
      </w:r>
    </w:p>
    <w:p w14:paraId="30BCCDA2" w14:textId="7A56C0E0" w:rsidR="00535C43" w:rsidRDefault="005C26E7" w:rsidP="000839A4">
      <w:pPr>
        <w:pStyle w:val="ListParagraph"/>
        <w:numPr>
          <w:ilvl w:val="0"/>
          <w:numId w:val="8"/>
        </w:numPr>
        <w:jc w:val="both"/>
      </w:pPr>
      <w:r>
        <w:t>“</w:t>
      </w:r>
      <w:r w:rsidR="00B1400A">
        <w:t>Blind or visually impaired student</w:t>
      </w:r>
      <w:r>
        <w:t>”</w:t>
      </w:r>
      <w:r w:rsidR="00A2417B">
        <w:t>:</w:t>
      </w:r>
      <w:r w:rsidR="00B1400A">
        <w:t xml:space="preserve"> </w:t>
      </w:r>
    </w:p>
    <w:p w14:paraId="2FF8F848" w14:textId="0661E6A7" w:rsidR="00535C43" w:rsidRDefault="00B1400A" w:rsidP="000839A4">
      <w:pPr>
        <w:pStyle w:val="ListParagraph"/>
        <w:numPr>
          <w:ilvl w:val="0"/>
          <w:numId w:val="9"/>
        </w:numPr>
        <w:jc w:val="both"/>
      </w:pPr>
      <w:r>
        <w:t>A child who:</w:t>
      </w:r>
    </w:p>
    <w:p w14:paraId="7CC9B72C" w14:textId="34DA3B96" w:rsidR="00535C43" w:rsidRDefault="00B1400A" w:rsidP="00011668">
      <w:pPr>
        <w:pStyle w:val="ListParagraph"/>
        <w:numPr>
          <w:ilvl w:val="0"/>
          <w:numId w:val="5"/>
        </w:numPr>
        <w:ind w:left="1800"/>
        <w:jc w:val="both"/>
      </w:pPr>
      <w:r>
        <w:t xml:space="preserve"> </w:t>
      </w:r>
      <w:r w:rsidR="00535C43">
        <w:t xml:space="preserve">Has an </w:t>
      </w:r>
      <w:r w:rsidR="0086702E">
        <w:t>I</w:t>
      </w:r>
      <w:r w:rsidR="00535C43">
        <w:t xml:space="preserve">ndividualized </w:t>
      </w:r>
      <w:r w:rsidR="0086702E">
        <w:t>E</w:t>
      </w:r>
      <w:r w:rsidR="00535C43">
        <w:t xml:space="preserve">ducation </w:t>
      </w:r>
      <w:r w:rsidR="0086702E">
        <w:t>P</w:t>
      </w:r>
      <w:r w:rsidR="00535C43">
        <w:t xml:space="preserve">rogram (IEP) or an </w:t>
      </w:r>
      <w:r w:rsidR="0086702E">
        <w:t>I</w:t>
      </w:r>
      <w:r w:rsidR="00535C43">
        <w:t xml:space="preserve">ndividualized </w:t>
      </w:r>
      <w:r w:rsidR="0086702E">
        <w:t>F</w:t>
      </w:r>
      <w:r w:rsidR="00535C43">
        <w:t xml:space="preserve">amily </w:t>
      </w:r>
      <w:r w:rsidR="0086702E">
        <w:t>S</w:t>
      </w:r>
      <w:r w:rsidR="00535C43">
        <w:t xml:space="preserve">ervice </w:t>
      </w:r>
      <w:r w:rsidR="0086702E">
        <w:t>P</w:t>
      </w:r>
      <w:r w:rsidR="00535C43">
        <w:t xml:space="preserve">lan (IFSP), as such terms are defined in 20 U.S.C. Section 1401, as amended, or a </w:t>
      </w:r>
      <w:r w:rsidR="00AB2939">
        <w:t>504-plan</w:t>
      </w:r>
      <w:r w:rsidR="00535C43">
        <w:t xml:space="preserve"> created under Section 504 of the </w:t>
      </w:r>
      <w:r w:rsidR="002314BB">
        <w:t>F</w:t>
      </w:r>
      <w:r w:rsidR="00535C43">
        <w:t xml:space="preserve">ederal Rehabilitation Act of 1973, 29 U.S.C. Section 794, as amended; and </w:t>
      </w:r>
    </w:p>
    <w:p w14:paraId="72D15F41" w14:textId="5B066C69" w:rsidR="00535C43" w:rsidRDefault="00535C43" w:rsidP="000839A4">
      <w:pPr>
        <w:pStyle w:val="ListParagraph"/>
        <w:numPr>
          <w:ilvl w:val="0"/>
          <w:numId w:val="5"/>
        </w:numPr>
        <w:ind w:left="1800"/>
        <w:jc w:val="both"/>
      </w:pPr>
      <w:r>
        <w:t xml:space="preserve">Is identified as having the disability of “visual impairment (including blindness)” within the definition of “child with a disability” in 20 U.S.C. Section 1401, as amended; or </w:t>
      </w:r>
    </w:p>
    <w:p w14:paraId="55859D31" w14:textId="5BC39388" w:rsidR="00A2417B" w:rsidRDefault="00535C43" w:rsidP="000839A4">
      <w:pPr>
        <w:pStyle w:val="ListParagraph"/>
        <w:numPr>
          <w:ilvl w:val="0"/>
          <w:numId w:val="9"/>
        </w:numPr>
        <w:jc w:val="both"/>
      </w:pPr>
      <w:r>
        <w:t xml:space="preserve">An individual who is deaf-blind under the </w:t>
      </w:r>
      <w:r w:rsidR="002314BB">
        <w:t>F</w:t>
      </w:r>
      <w:r>
        <w:t xml:space="preserve">ederal Individuals with Disabilities Education Act (IDEA), as amended, or other federal </w:t>
      </w:r>
      <w:r w:rsidR="00AB2939">
        <w:t>law.</w:t>
      </w:r>
      <w:r>
        <w:t xml:space="preserve"> </w:t>
      </w:r>
    </w:p>
    <w:p w14:paraId="253362A4" w14:textId="7E0B9436" w:rsidR="00A2417B" w:rsidRDefault="00A2417B" w:rsidP="000839A4">
      <w:pPr>
        <w:pStyle w:val="ListParagraph"/>
        <w:numPr>
          <w:ilvl w:val="0"/>
          <w:numId w:val="8"/>
        </w:numPr>
        <w:jc w:val="both"/>
      </w:pPr>
      <w:r>
        <w:t xml:space="preserve">“Braille”, the system of reading and writing through </w:t>
      </w:r>
      <w:r w:rsidR="00AB2939">
        <w:t>touch.</w:t>
      </w:r>
    </w:p>
    <w:p w14:paraId="6482F6EF" w14:textId="5EB5AAE8" w:rsidR="00A2417B" w:rsidRDefault="00A2417B" w:rsidP="000839A4">
      <w:pPr>
        <w:pStyle w:val="ListParagraph"/>
        <w:numPr>
          <w:ilvl w:val="0"/>
          <w:numId w:val="8"/>
        </w:numPr>
        <w:jc w:val="both"/>
      </w:pPr>
      <w:r>
        <w:t>“Expanded core curriculum</w:t>
      </w:r>
      <w:r w:rsidR="002314BB">
        <w:t>,</w:t>
      </w:r>
      <w:r>
        <w:t xml:space="preserve">” a disability-specific curriculum that compensates for vision loss, is foundational to all other learning, and that covers the nine essential areas of compensatory access, sensory efficiency, assistive technology, orientation and mobility, social interaction, recreation and leisure, independent living, self-determination, and career </w:t>
      </w:r>
      <w:r w:rsidR="00AB2939">
        <w:t>education.</w:t>
      </w:r>
      <w:r>
        <w:t xml:space="preserve"> </w:t>
      </w:r>
    </w:p>
    <w:p w14:paraId="40547DD6" w14:textId="31393A69" w:rsidR="00A2417B" w:rsidRDefault="00A2417B" w:rsidP="000839A4">
      <w:pPr>
        <w:pStyle w:val="ListParagraph"/>
        <w:numPr>
          <w:ilvl w:val="0"/>
          <w:numId w:val="8"/>
        </w:numPr>
        <w:jc w:val="both"/>
      </w:pPr>
      <w:r>
        <w:t xml:space="preserve"> “Grade level instruction</w:t>
      </w:r>
      <w:r w:rsidR="002314BB">
        <w:t>,</w:t>
      </w:r>
      <w:r>
        <w:t xml:space="preserve">” instruction that aligns with state-designated content standards and curricula for students of the same age or level of maturity, based on the development of intellectual, emotional, physical, and behavioral capacity that is typical for the student's age or age </w:t>
      </w:r>
      <w:r w:rsidR="00AB2939">
        <w:t>group.</w:t>
      </w:r>
      <w:r>
        <w:t xml:space="preserve"> </w:t>
      </w:r>
    </w:p>
    <w:p w14:paraId="08BE0110" w14:textId="652FEB2F" w:rsidR="00A2417B" w:rsidRDefault="00A2417B" w:rsidP="000839A4">
      <w:pPr>
        <w:pStyle w:val="ListParagraph"/>
        <w:numPr>
          <w:ilvl w:val="0"/>
          <w:numId w:val="8"/>
        </w:numPr>
        <w:jc w:val="both"/>
      </w:pPr>
      <w:r>
        <w:lastRenderedPageBreak/>
        <w:t>“Local educational agency” or “LEA</w:t>
      </w:r>
      <w:r w:rsidR="002314BB">
        <w:t>,”</w:t>
      </w:r>
      <w:r>
        <w:t xml:space="preserve"> the same definition as in 20 U.S.C. Section 1401, as </w:t>
      </w:r>
      <w:r w:rsidR="00AB2939">
        <w:t>amended.</w:t>
      </w:r>
      <w:r>
        <w:t xml:space="preserve"> </w:t>
      </w:r>
    </w:p>
    <w:p w14:paraId="0ADF6FF1" w14:textId="28D468AE" w:rsidR="00A2417B" w:rsidRDefault="00A2417B" w:rsidP="000839A4">
      <w:pPr>
        <w:pStyle w:val="ListParagraph"/>
        <w:numPr>
          <w:ilvl w:val="0"/>
          <w:numId w:val="8"/>
        </w:numPr>
        <w:jc w:val="both"/>
      </w:pPr>
      <w:r>
        <w:t>“Nonvisual access</w:t>
      </w:r>
      <w:r w:rsidR="002314BB">
        <w:t>,</w:t>
      </w:r>
      <w:r>
        <w:t xml:space="preserve">” the ability of a blind or visually impaired student to use all functions of a device, without using the student's vision, in an equally </w:t>
      </w:r>
      <w:r w:rsidR="00AB2939">
        <w:t>effective, equally</w:t>
      </w:r>
      <w:r>
        <w:t xml:space="preserve"> integrated manner and with equivalent ease of use as the student's sighted </w:t>
      </w:r>
      <w:r w:rsidR="00AB2939">
        <w:t>peers.</w:t>
      </w:r>
    </w:p>
    <w:p w14:paraId="669371CD" w14:textId="776701FD" w:rsidR="00A2417B" w:rsidRDefault="00A2417B" w:rsidP="000839A4">
      <w:pPr>
        <w:pStyle w:val="ListParagraph"/>
        <w:numPr>
          <w:ilvl w:val="0"/>
          <w:numId w:val="8"/>
        </w:numPr>
        <w:jc w:val="both"/>
      </w:pPr>
      <w:r>
        <w:t>“Nonvisual skills</w:t>
      </w:r>
      <w:r w:rsidR="002314BB">
        <w:t>,</w:t>
      </w:r>
      <w:r>
        <w:t xml:space="preserve">” skills that are taught in such a way that the student does not need to use any </w:t>
      </w:r>
      <w:r w:rsidR="00AB2939">
        <w:t>vision.</w:t>
      </w:r>
      <w:r>
        <w:t xml:space="preserve"> </w:t>
      </w:r>
    </w:p>
    <w:p w14:paraId="06D8BD2D" w14:textId="7FCE14A4" w:rsidR="00A2417B" w:rsidRPr="004E45A7" w:rsidRDefault="00A2417B" w:rsidP="00011668">
      <w:pPr>
        <w:pStyle w:val="ListParagraph"/>
        <w:numPr>
          <w:ilvl w:val="0"/>
          <w:numId w:val="8"/>
        </w:numPr>
        <w:jc w:val="both"/>
        <w:rPr>
          <w:rFonts w:eastAsia="MS Mincho"/>
        </w:rPr>
      </w:pPr>
      <w:r>
        <w:t>“State educational agency</w:t>
      </w:r>
      <w:r w:rsidR="002314BB">
        <w:t>,</w:t>
      </w:r>
      <w:r>
        <w:t>” the same definition as in 20 U.S.C. Section 1401, as amended.</w:t>
      </w:r>
    </w:p>
    <w:p w14:paraId="074D4A2A" w14:textId="3B22D80B" w:rsidR="00AF5A08" w:rsidRDefault="00AF5A08" w:rsidP="00AF5A08">
      <w:pPr>
        <w:rPr>
          <w:rFonts w:eastAsia="MS Mincho"/>
        </w:rPr>
      </w:pPr>
    </w:p>
    <w:p w14:paraId="181FDED1" w14:textId="77777777" w:rsidR="00AF5A08" w:rsidRDefault="00AF5A08" w:rsidP="00AF5A08">
      <w:pPr>
        <w:jc w:val="center"/>
      </w:pPr>
      <w:r>
        <w:t>*****</w:t>
      </w:r>
    </w:p>
    <w:p w14:paraId="19B3BFB6" w14:textId="77777777" w:rsidR="00AF5A08" w:rsidRDefault="00AF5A08" w:rsidP="00AF5A08">
      <w:pPr>
        <w:jc w:val="both"/>
      </w:pPr>
    </w:p>
    <w:p w14:paraId="1FCE5D0B" w14:textId="75ECA3B4" w:rsidR="00AF5A08" w:rsidRDefault="00AF5A08" w:rsidP="00AF5A08">
      <w:pPr>
        <w:pStyle w:val="Footer"/>
        <w:tabs>
          <w:tab w:val="right" w:pos="4320"/>
          <w:tab w:val="left" w:pos="4770"/>
          <w:tab w:val="left" w:pos="9270"/>
        </w:tabs>
        <w:ind w:right="-450"/>
      </w:pPr>
      <w:r>
        <w:t>August 2022, Copyright © 2022 Missouri Consultants for Education, LLC</w:t>
      </w:r>
    </w:p>
    <w:p w14:paraId="4AD4441D" w14:textId="77777777" w:rsidR="00AF5A08" w:rsidRDefault="00AF5A08" w:rsidP="00AF5A08">
      <w:pPr>
        <w:pStyle w:val="Footer"/>
      </w:pPr>
    </w:p>
    <w:p w14:paraId="4C45F390" w14:textId="77777777" w:rsidR="00AF5A08" w:rsidRDefault="00AF5A08" w:rsidP="00AF5A08">
      <w:pPr>
        <w:jc w:val="both"/>
      </w:pPr>
    </w:p>
    <w:p w14:paraId="713F8723" w14:textId="77777777" w:rsidR="009465B4" w:rsidRDefault="009465B4"/>
    <w:sectPr w:rsidR="009465B4" w:rsidSect="0005021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0D35" w14:textId="77777777" w:rsidR="00050211" w:rsidRDefault="00050211" w:rsidP="00050211">
      <w:r>
        <w:separator/>
      </w:r>
    </w:p>
  </w:endnote>
  <w:endnote w:type="continuationSeparator" w:id="0">
    <w:p w14:paraId="0DBF69E6" w14:textId="77777777" w:rsidR="00050211" w:rsidRDefault="00050211" w:rsidP="000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BAB6" w14:textId="77777777" w:rsidR="00050211" w:rsidRDefault="00050211" w:rsidP="00050211">
      <w:r>
        <w:separator/>
      </w:r>
    </w:p>
  </w:footnote>
  <w:footnote w:type="continuationSeparator" w:id="0">
    <w:p w14:paraId="5B760AD2" w14:textId="77777777" w:rsidR="00050211" w:rsidRDefault="00050211" w:rsidP="0005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E23" w14:textId="12F6FA58" w:rsidR="00050211" w:rsidRPr="00050211" w:rsidRDefault="00050211">
    <w:pPr>
      <w:pStyle w:val="Header"/>
      <w:rPr>
        <w:b/>
        <w:bCs/>
      </w:rPr>
    </w:pPr>
    <w:r>
      <w:tab/>
    </w:r>
    <w:r>
      <w:tab/>
    </w:r>
    <w:r w:rsidRPr="00050211">
      <w:rPr>
        <w:b/>
        <w:bCs/>
        <w:u w:val="single"/>
      </w:rPr>
      <w:t>Policy</w:t>
    </w:r>
    <w:r w:rsidRPr="00050211">
      <w:rPr>
        <w:b/>
        <w:bCs/>
      </w:rPr>
      <w:t xml:space="preserve"> 6251</w:t>
    </w:r>
  </w:p>
  <w:p w14:paraId="27EEAE41" w14:textId="3866D334" w:rsidR="00050211" w:rsidRPr="00050211" w:rsidRDefault="00050211">
    <w:pPr>
      <w:pStyle w:val="Header"/>
      <w:rPr>
        <w:b/>
        <w:bCs/>
      </w:rPr>
    </w:pPr>
    <w:r w:rsidRPr="00050211">
      <w:rPr>
        <w:b/>
        <w:bCs/>
      </w:rPr>
      <w:tab/>
    </w:r>
    <w:r w:rsidRPr="00050211">
      <w:rPr>
        <w:b/>
        <w:bCs/>
      </w:rPr>
      <w:tab/>
      <w:t xml:space="preserve">Page </w:t>
    </w:r>
    <w:r w:rsidRPr="00050211">
      <w:rPr>
        <w:b/>
        <w:bCs/>
      </w:rPr>
      <w:fldChar w:fldCharType="begin"/>
    </w:r>
    <w:r w:rsidRPr="00050211">
      <w:rPr>
        <w:b/>
        <w:bCs/>
      </w:rPr>
      <w:instrText xml:space="preserve"> PAGE   \* MERGEFORMAT </w:instrText>
    </w:r>
    <w:r w:rsidRPr="00050211">
      <w:rPr>
        <w:b/>
        <w:bCs/>
      </w:rPr>
      <w:fldChar w:fldCharType="separate"/>
    </w:r>
    <w:r w:rsidRPr="00050211">
      <w:rPr>
        <w:b/>
        <w:bCs/>
        <w:noProof/>
      </w:rPr>
      <w:t>1</w:t>
    </w:r>
    <w:r w:rsidRPr="00050211">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442"/>
    <w:multiLevelType w:val="hybridMultilevel"/>
    <w:tmpl w:val="54CC7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F67B62"/>
    <w:multiLevelType w:val="hybridMultilevel"/>
    <w:tmpl w:val="0A8053B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9654430"/>
    <w:multiLevelType w:val="hybridMultilevel"/>
    <w:tmpl w:val="686668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A61620"/>
    <w:multiLevelType w:val="hybridMultilevel"/>
    <w:tmpl w:val="E8580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C568D"/>
    <w:multiLevelType w:val="hybridMultilevel"/>
    <w:tmpl w:val="985A623E"/>
    <w:lvl w:ilvl="0" w:tplc="F11EA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1166C"/>
    <w:multiLevelType w:val="hybridMultilevel"/>
    <w:tmpl w:val="314231C4"/>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F95EA4"/>
    <w:multiLevelType w:val="hybridMultilevel"/>
    <w:tmpl w:val="CC3CBC1C"/>
    <w:lvl w:ilvl="0" w:tplc="04090017">
      <w:start w:val="1"/>
      <w:numFmt w:val="lowerLetter"/>
      <w:lvlText w:val="%1)"/>
      <w:lvlJc w:val="left"/>
      <w:pPr>
        <w:ind w:left="720" w:hanging="360"/>
      </w:pPr>
    </w:lvl>
    <w:lvl w:ilvl="1" w:tplc="00E0F7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60FA6"/>
    <w:multiLevelType w:val="hybridMultilevel"/>
    <w:tmpl w:val="051A3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5729"/>
    <w:multiLevelType w:val="hybridMultilevel"/>
    <w:tmpl w:val="31CEFEC0"/>
    <w:lvl w:ilvl="0" w:tplc="8DAEC2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C6F26"/>
    <w:multiLevelType w:val="hybridMultilevel"/>
    <w:tmpl w:val="03483A86"/>
    <w:lvl w:ilvl="0" w:tplc="AAD66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36912"/>
    <w:multiLevelType w:val="hybridMultilevel"/>
    <w:tmpl w:val="0FAC815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70418D"/>
    <w:multiLevelType w:val="hybridMultilevel"/>
    <w:tmpl w:val="02BC5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2543900">
    <w:abstractNumId w:val="4"/>
  </w:num>
  <w:num w:numId="2" w16cid:durableId="2027249297">
    <w:abstractNumId w:val="3"/>
  </w:num>
  <w:num w:numId="3" w16cid:durableId="1201894049">
    <w:abstractNumId w:val="9"/>
  </w:num>
  <w:num w:numId="4" w16cid:durableId="1261525361">
    <w:abstractNumId w:val="0"/>
  </w:num>
  <w:num w:numId="5" w16cid:durableId="1692142646">
    <w:abstractNumId w:val="2"/>
  </w:num>
  <w:num w:numId="6" w16cid:durableId="1431044110">
    <w:abstractNumId w:val="8"/>
  </w:num>
  <w:num w:numId="7" w16cid:durableId="203762765">
    <w:abstractNumId w:val="6"/>
  </w:num>
  <w:num w:numId="8" w16cid:durableId="882979215">
    <w:abstractNumId w:val="10"/>
  </w:num>
  <w:num w:numId="9" w16cid:durableId="1873378907">
    <w:abstractNumId w:val="5"/>
  </w:num>
  <w:num w:numId="10" w16cid:durableId="1122965466">
    <w:abstractNumId w:val="1"/>
  </w:num>
  <w:num w:numId="11" w16cid:durableId="1789620364">
    <w:abstractNumId w:val="11"/>
  </w:num>
  <w:num w:numId="12" w16cid:durableId="1343970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08"/>
    <w:rsid w:val="00011668"/>
    <w:rsid w:val="00050211"/>
    <w:rsid w:val="00077A97"/>
    <w:rsid w:val="000839A4"/>
    <w:rsid w:val="002314BB"/>
    <w:rsid w:val="004E45A7"/>
    <w:rsid w:val="00531046"/>
    <w:rsid w:val="00535C43"/>
    <w:rsid w:val="005C26E7"/>
    <w:rsid w:val="005E6C77"/>
    <w:rsid w:val="007B172C"/>
    <w:rsid w:val="0086702E"/>
    <w:rsid w:val="009465B4"/>
    <w:rsid w:val="009C3293"/>
    <w:rsid w:val="009F3A28"/>
    <w:rsid w:val="00A2417B"/>
    <w:rsid w:val="00AB2939"/>
    <w:rsid w:val="00AC44D5"/>
    <w:rsid w:val="00AF5A08"/>
    <w:rsid w:val="00B1400A"/>
    <w:rsid w:val="00B61092"/>
    <w:rsid w:val="00D76720"/>
    <w:rsid w:val="00E3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A8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5A08"/>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AF5A0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A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AF5A08"/>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AF5A08"/>
    <w:pPr>
      <w:tabs>
        <w:tab w:val="center" w:pos="4320"/>
        <w:tab w:val="right" w:pos="8640"/>
      </w:tabs>
    </w:pPr>
  </w:style>
  <w:style w:type="character" w:customStyle="1" w:styleId="FooterChar">
    <w:name w:val="Footer Char"/>
    <w:basedOn w:val="DefaultParagraphFont"/>
    <w:link w:val="Footer"/>
    <w:uiPriority w:val="99"/>
    <w:rsid w:val="00AF5A08"/>
    <w:rPr>
      <w:rFonts w:ascii="Times New Roman" w:eastAsia="Times New Roman" w:hAnsi="Times New Roman" w:cs="Times New Roman"/>
      <w:sz w:val="24"/>
      <w:szCs w:val="24"/>
    </w:rPr>
  </w:style>
  <w:style w:type="paragraph" w:styleId="ListParagraph">
    <w:name w:val="List Paragraph"/>
    <w:basedOn w:val="Normal"/>
    <w:uiPriority w:val="34"/>
    <w:qFormat/>
    <w:rsid w:val="004E45A7"/>
    <w:pPr>
      <w:ind w:left="720"/>
      <w:contextualSpacing/>
    </w:pPr>
  </w:style>
  <w:style w:type="paragraph" w:styleId="Header">
    <w:name w:val="header"/>
    <w:basedOn w:val="Normal"/>
    <w:link w:val="HeaderChar"/>
    <w:uiPriority w:val="99"/>
    <w:unhideWhenUsed/>
    <w:rsid w:val="00050211"/>
    <w:pPr>
      <w:tabs>
        <w:tab w:val="center" w:pos="4680"/>
        <w:tab w:val="right" w:pos="9360"/>
      </w:tabs>
    </w:pPr>
  </w:style>
  <w:style w:type="character" w:customStyle="1" w:styleId="HeaderChar">
    <w:name w:val="Header Char"/>
    <w:basedOn w:val="DefaultParagraphFont"/>
    <w:link w:val="Header"/>
    <w:uiPriority w:val="99"/>
    <w:rsid w:val="00050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2972</Characters>
  <Application>Microsoft Office Word</Application>
  <DocSecurity>0</DocSecurity>
  <PresentationFormat>15|.DOCX</PresentationFormat>
  <Lines>60</Lines>
  <Paragraphs>22</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P6251(new)August2022.docx</dc:title>
  <dc:subject/>
  <dc:creator/>
  <cp:keywords/>
  <dc:description/>
  <cp:lastModifiedBy/>
  <cp:revision>1</cp:revision>
  <dcterms:created xsi:type="dcterms:W3CDTF">2022-08-26T18:49:00Z</dcterms:created>
  <dcterms:modified xsi:type="dcterms:W3CDTF">2022-08-27T15:09:00Z</dcterms:modified>
</cp:coreProperties>
</file>