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09" w:rsidRPr="004860B3" w:rsidRDefault="00A049F3" w:rsidP="00AD5B09">
      <w:pPr>
        <w:tabs>
          <w:tab w:val="right" w:pos="9270"/>
        </w:tabs>
        <w:suppressAutoHyphens/>
        <w:spacing w:after="0" w:line="240" w:lineRule="auto"/>
        <w:rPr>
          <w:rFonts w:ascii="CG Times" w:eastAsia="Times New Roman" w:hAnsi="CG Times" w:cs="Times New Roman"/>
          <w:b/>
          <w:spacing w:val="-3"/>
          <w:sz w:val="24"/>
          <w:szCs w:val="24"/>
        </w:rPr>
      </w:pPr>
      <w:r w:rsidRPr="004860B3">
        <w:rPr>
          <w:rFonts w:ascii="CG Times" w:eastAsia="Times New Roman" w:hAnsi="CG Times" w:cs="Times New Roman"/>
          <w:b/>
          <w:spacing w:val="-3"/>
          <w:sz w:val="24"/>
          <w:szCs w:val="24"/>
          <w:u w:val="single"/>
        </w:rPr>
        <w:t>FINANCIAL OPERATION</w:t>
      </w:r>
      <w:r w:rsidRPr="004860B3">
        <w:rPr>
          <w:rFonts w:ascii="CG Times" w:eastAsia="Times New Roman" w:hAnsi="CG Times" w:cs="Times New Roman"/>
          <w:b/>
          <w:spacing w:val="-3"/>
          <w:sz w:val="24"/>
          <w:szCs w:val="24"/>
        </w:rPr>
        <w:t xml:space="preserve"> </w:t>
      </w:r>
      <w:r w:rsidR="00AD5B09">
        <w:rPr>
          <w:rFonts w:ascii="CG Times" w:eastAsia="Times New Roman" w:hAnsi="CG Times" w:cs="Times New Roman"/>
          <w:b/>
          <w:spacing w:val="-3"/>
          <w:sz w:val="24"/>
          <w:szCs w:val="24"/>
        </w:rPr>
        <w:tab/>
      </w:r>
      <w:r w:rsidRPr="004860B3">
        <w:rPr>
          <w:rFonts w:ascii="CG Times" w:eastAsia="Times New Roman" w:hAnsi="CG Times" w:cs="Times New Roman"/>
          <w:b/>
          <w:spacing w:val="-3"/>
          <w:sz w:val="24"/>
          <w:szCs w:val="24"/>
          <w:u w:val="single"/>
        </w:rPr>
        <w:t>Regulation</w:t>
      </w:r>
      <w:r w:rsidRPr="004860B3">
        <w:rPr>
          <w:rFonts w:ascii="CG Times" w:eastAsia="Times New Roman" w:hAnsi="CG Times" w:cs="Times New Roman"/>
          <w:b/>
          <w:spacing w:val="-3"/>
          <w:sz w:val="24"/>
          <w:szCs w:val="24"/>
        </w:rPr>
        <w:t xml:space="preserve"> 3160</w:t>
      </w:r>
    </w:p>
    <w:p w:rsidR="00AD5B09" w:rsidRDefault="00AD5B09" w:rsidP="00A049F3">
      <w:pPr>
        <w:tabs>
          <w:tab w:val="left" w:pos="-720"/>
        </w:tabs>
        <w:suppressAutoHyphens/>
        <w:spacing w:after="0" w:line="240" w:lineRule="auto"/>
        <w:rPr>
          <w:rFonts w:ascii="CG Times" w:eastAsia="Times New Roman" w:hAnsi="CG Times" w:cs="Times New Roman"/>
          <w:b/>
          <w:spacing w:val="-3"/>
          <w:sz w:val="24"/>
          <w:szCs w:val="24"/>
          <w:u w:val="single"/>
        </w:rPr>
      </w:pPr>
    </w:p>
    <w:p w:rsidR="00A049F3" w:rsidRPr="004860B3" w:rsidRDefault="00A049F3" w:rsidP="00A049F3">
      <w:pPr>
        <w:tabs>
          <w:tab w:val="left" w:pos="-720"/>
        </w:tabs>
        <w:suppressAutoHyphens/>
        <w:spacing w:after="0" w:line="240" w:lineRule="auto"/>
        <w:rPr>
          <w:rFonts w:ascii="CG Times" w:eastAsia="Times New Roman" w:hAnsi="CG Times" w:cs="Times New Roman"/>
          <w:b/>
          <w:spacing w:val="-3"/>
          <w:sz w:val="24"/>
          <w:szCs w:val="24"/>
          <w:u w:val="single"/>
        </w:rPr>
      </w:pPr>
      <w:r w:rsidRPr="004860B3">
        <w:rPr>
          <w:rFonts w:ascii="CG Times" w:eastAsia="Times New Roman" w:hAnsi="CG Times" w:cs="Times New Roman"/>
          <w:b/>
          <w:spacing w:val="-3"/>
          <w:sz w:val="24"/>
          <w:szCs w:val="24"/>
          <w:u w:val="single"/>
        </w:rPr>
        <w:t>Financial Management</w:t>
      </w:r>
    </w:p>
    <w:p w:rsidR="00A049F3" w:rsidRPr="004860B3" w:rsidRDefault="00A049F3" w:rsidP="00A049F3">
      <w:pPr>
        <w:tabs>
          <w:tab w:val="left" w:pos="-720"/>
        </w:tabs>
        <w:suppressAutoHyphens/>
        <w:spacing w:after="0" w:line="240" w:lineRule="auto"/>
        <w:rPr>
          <w:rFonts w:ascii="CG Times" w:eastAsia="Times New Roman" w:hAnsi="CG Times" w:cs="Times New Roman"/>
          <w:b/>
          <w:spacing w:val="-3"/>
          <w:sz w:val="24"/>
          <w:szCs w:val="24"/>
          <w:u w:val="single"/>
        </w:rPr>
      </w:pPr>
    </w:p>
    <w:p w:rsidR="00A049F3" w:rsidRPr="004860B3" w:rsidRDefault="00A049F3" w:rsidP="00A049F3">
      <w:pPr>
        <w:tabs>
          <w:tab w:val="left" w:pos="-720"/>
        </w:tabs>
        <w:suppressAutoHyphens/>
        <w:spacing w:after="0" w:line="240" w:lineRule="auto"/>
        <w:rPr>
          <w:rFonts w:ascii="CG Times" w:eastAsia="Times New Roman" w:hAnsi="CG Times" w:cs="Times New Roman"/>
          <w:b/>
          <w:spacing w:val="-3"/>
          <w:sz w:val="24"/>
          <w:szCs w:val="24"/>
          <w:u w:val="single"/>
        </w:rPr>
      </w:pPr>
      <w:r w:rsidRPr="004860B3">
        <w:rPr>
          <w:rFonts w:ascii="CG Times" w:eastAsia="Times New Roman" w:hAnsi="CG Times" w:cs="Times New Roman"/>
          <w:b/>
          <w:spacing w:val="-3"/>
          <w:sz w:val="24"/>
          <w:szCs w:val="24"/>
          <w:u w:val="single"/>
        </w:rPr>
        <w:t>Investment of District Funds</w:t>
      </w:r>
    </w:p>
    <w:p w:rsidR="00A049F3" w:rsidRPr="004860B3" w:rsidRDefault="00A049F3" w:rsidP="00A049F3">
      <w:pPr>
        <w:tabs>
          <w:tab w:val="left" w:pos="-720"/>
        </w:tabs>
        <w:suppressAutoHyphens/>
        <w:spacing w:after="0" w:line="240" w:lineRule="auto"/>
        <w:rPr>
          <w:rFonts w:ascii="CG Times" w:eastAsia="Times New Roman" w:hAnsi="CG Times" w:cs="Times New Roman"/>
          <w:b/>
          <w:spacing w:val="-3"/>
          <w:sz w:val="24"/>
          <w:szCs w:val="24"/>
          <w:u w:val="single"/>
        </w:rPr>
      </w:pPr>
    </w:p>
    <w:p w:rsidR="00A049F3" w:rsidRPr="004860B3" w:rsidRDefault="00A049F3" w:rsidP="00A049F3">
      <w:pPr>
        <w:tabs>
          <w:tab w:val="left" w:pos="-720"/>
        </w:tabs>
        <w:suppressAutoHyphens/>
        <w:spacing w:after="0" w:line="240" w:lineRule="auto"/>
        <w:rPr>
          <w:rFonts w:ascii="CG Times" w:eastAsia="Times New Roman" w:hAnsi="CG Times" w:cs="Times New Roman"/>
          <w:b/>
          <w:spacing w:val="-3"/>
          <w:sz w:val="24"/>
          <w:szCs w:val="24"/>
          <w:u w:val="single"/>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In achieving the District’s investment objectives, District officials will be guided by the following criteria:</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1.</w:t>
      </w:r>
      <w:r w:rsidRPr="004860B3">
        <w:rPr>
          <w:rFonts w:ascii="CG Times" w:eastAsia="Times New Roman" w:hAnsi="CG Times" w:cs="Times New Roman"/>
          <w:spacing w:val="-3"/>
          <w:sz w:val="24"/>
          <w:szCs w:val="20"/>
        </w:rPr>
        <w:tab/>
        <w:t xml:space="preserve">Legality – District funds will be invested only as permitted by the Constitution and Statutes of the State of </w:t>
      </w:r>
      <w:smartTag w:uri="urn:schemas-microsoft-com:office:smarttags" w:element="place">
        <w:smartTag w:uri="urn:schemas-microsoft-com:office:smarttags" w:element="State">
          <w:r w:rsidRPr="004860B3">
            <w:rPr>
              <w:rFonts w:ascii="CG Times" w:eastAsia="Times New Roman" w:hAnsi="CG Times" w:cs="Times New Roman"/>
              <w:spacing w:val="-3"/>
              <w:sz w:val="24"/>
              <w:szCs w:val="20"/>
            </w:rPr>
            <w:t>Missouri</w:t>
          </w:r>
        </w:smartTag>
      </w:smartTag>
      <w:r w:rsidRPr="004860B3">
        <w:rPr>
          <w:rFonts w:ascii="CG Times" w:eastAsia="Times New Roman" w:hAnsi="CG Times" w:cs="Times New Roman"/>
          <w:spacing w:val="-3"/>
          <w:sz w:val="24"/>
          <w:szCs w:val="20"/>
        </w:rPr>
        <w:t xml:space="preserve"> as well as federal law and applicable federal regulations.  Investments outside the legal requirements will not be permitted.</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2.</w:t>
      </w:r>
      <w:r w:rsidRPr="004860B3">
        <w:rPr>
          <w:rFonts w:ascii="CG Times" w:eastAsia="Times New Roman" w:hAnsi="CG Times" w:cs="Times New Roman"/>
          <w:spacing w:val="-3"/>
          <w:sz w:val="24"/>
          <w:szCs w:val="24"/>
        </w:rPr>
        <w:tab/>
        <w:t>Safety – Safety of the District funds is the foremost objective of the District’s investment program.  Investments will be made in a manner that seeks to ensure the preservation of capital.</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3.</w:t>
      </w:r>
      <w:r w:rsidRPr="004860B3">
        <w:rPr>
          <w:rFonts w:ascii="CG Times" w:eastAsia="Times New Roman" w:hAnsi="CG Times" w:cs="Times New Roman"/>
          <w:spacing w:val="-3"/>
          <w:sz w:val="24"/>
          <w:szCs w:val="24"/>
        </w:rPr>
        <w:tab/>
        <w:t>Liquidity – The District’s investments will remain sufficiently liquid to meet all operating requirements that may be reasonably anticipated.  Of necessity, District investments will consist largely of securities with active secondary or resale markets.</w:t>
      </w:r>
    </w:p>
    <w:p w:rsidR="00C82A35" w:rsidRPr="004860B3" w:rsidRDefault="00C82A35"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4.</w:t>
      </w:r>
      <w:r w:rsidRPr="004860B3">
        <w:rPr>
          <w:rFonts w:ascii="CG Times" w:eastAsia="Times New Roman" w:hAnsi="CG Times" w:cs="Times New Roman"/>
          <w:spacing w:val="-3"/>
          <w:sz w:val="24"/>
          <w:szCs w:val="24"/>
        </w:rPr>
        <w:tab/>
        <w:t>Yield – District investments will be designed with the objective of obtaining a market rate of return throughout budgetary and economic cycles.  However, rate of return is less important than realizing the safety and liquidity objectives.</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keepNext/>
        <w:tabs>
          <w:tab w:val="left" w:pos="-720"/>
        </w:tabs>
        <w:suppressAutoHyphens/>
        <w:spacing w:after="0" w:line="240" w:lineRule="auto"/>
        <w:ind w:left="720" w:hanging="720"/>
        <w:jc w:val="both"/>
        <w:outlineLvl w:val="1"/>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Permissible Investments</w:t>
      </w:r>
    </w:p>
    <w:p w:rsidR="00737778" w:rsidRDefault="00737778"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The following categories of investments are authorized for investment of District funds:</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511574" w:rsidRPr="00E275D0" w:rsidRDefault="00511574" w:rsidP="00FA3B9D">
      <w:pPr>
        <w:pStyle w:val="ListParagraph"/>
        <w:numPr>
          <w:ilvl w:val="0"/>
          <w:numId w:val="9"/>
        </w:numPr>
        <w:tabs>
          <w:tab w:val="left" w:pos="-720"/>
        </w:tabs>
        <w:suppressAutoHyphens/>
        <w:spacing w:after="0" w:line="240" w:lineRule="auto"/>
        <w:ind w:hanging="720"/>
        <w:jc w:val="both"/>
        <w:rPr>
          <w:rFonts w:ascii="CG Times" w:eastAsia="Times New Roman" w:hAnsi="CG Times" w:cs="Times New Roman"/>
          <w:spacing w:val="-3"/>
          <w:sz w:val="24"/>
          <w:szCs w:val="20"/>
        </w:rPr>
      </w:pPr>
      <w:r w:rsidRPr="00E275D0">
        <w:rPr>
          <w:rFonts w:ascii="CG Times" w:eastAsia="Times New Roman" w:hAnsi="CG Times" w:cs="Times New Roman"/>
          <w:spacing w:val="-3"/>
          <w:sz w:val="24"/>
          <w:szCs w:val="20"/>
        </w:rPr>
        <w:t>United States Treasury Securities – The District may invest in obligations of the United States government for which the full faith and credit of the United States are pledged for the payment of principal and interest.</w:t>
      </w:r>
    </w:p>
    <w:p w:rsidR="00511574" w:rsidRPr="00E275D0" w:rsidRDefault="00511574" w:rsidP="00FA3B9D">
      <w:pPr>
        <w:pStyle w:val="ListParagraph"/>
        <w:jc w:val="both"/>
        <w:rPr>
          <w:rFonts w:ascii="CG Times" w:eastAsia="Times New Roman" w:hAnsi="CG Times" w:cs="Times New Roman"/>
          <w:spacing w:val="-3"/>
          <w:sz w:val="24"/>
          <w:szCs w:val="20"/>
        </w:rPr>
      </w:pPr>
    </w:p>
    <w:p w:rsidR="00511574" w:rsidRPr="00D81FA0" w:rsidRDefault="009F4A86" w:rsidP="00FA3B9D">
      <w:pPr>
        <w:pStyle w:val="ListParagraph"/>
        <w:tabs>
          <w:tab w:val="left" w:pos="-720"/>
        </w:tabs>
        <w:suppressAutoHyphens/>
        <w:spacing w:after="0" w:line="240" w:lineRule="auto"/>
        <w:ind w:hanging="720"/>
        <w:jc w:val="both"/>
        <w:rPr>
          <w:rFonts w:ascii="CG Times" w:eastAsia="Times New Roman" w:hAnsi="CG Times" w:cs="Times New Roman"/>
          <w:spacing w:val="-3"/>
          <w:sz w:val="24"/>
          <w:szCs w:val="24"/>
        </w:rPr>
      </w:pPr>
      <w:r w:rsidRPr="00E275D0">
        <w:rPr>
          <w:rFonts w:ascii="CG Times" w:eastAsia="Times New Roman" w:hAnsi="CG Times" w:cs="Times New Roman"/>
          <w:spacing w:val="-3"/>
          <w:sz w:val="24"/>
          <w:szCs w:val="20"/>
        </w:rPr>
        <w:t xml:space="preserve">2. </w:t>
      </w:r>
      <w:r>
        <w:rPr>
          <w:rFonts w:ascii="CG Times" w:eastAsia="Times New Roman" w:hAnsi="CG Times" w:cs="Times New Roman"/>
          <w:spacing w:val="-3"/>
          <w:sz w:val="24"/>
          <w:szCs w:val="20"/>
        </w:rPr>
        <w:tab/>
      </w:r>
      <w:r w:rsidR="00511574" w:rsidRPr="00E275D0">
        <w:rPr>
          <w:rFonts w:ascii="CG Times" w:eastAsia="Times New Roman" w:hAnsi="CG Times" w:cs="Times New Roman"/>
          <w:spacing w:val="-3"/>
          <w:sz w:val="24"/>
          <w:szCs w:val="20"/>
        </w:rPr>
        <w:t>United States Agency Securities – The District may invest in obligations issued or guaranteed by any agency</w:t>
      </w:r>
      <w:r w:rsidR="00D81FA0" w:rsidRPr="00E275D0">
        <w:rPr>
          <w:rFonts w:ascii="CG Times" w:eastAsia="Times New Roman" w:hAnsi="CG Times" w:cs="Times New Roman"/>
          <w:spacing w:val="-3"/>
          <w:sz w:val="24"/>
          <w:szCs w:val="20"/>
        </w:rPr>
        <w:t>/instrumentalities</w:t>
      </w:r>
      <w:r w:rsidR="00511574" w:rsidRPr="00E275D0">
        <w:rPr>
          <w:rFonts w:ascii="CG Times" w:eastAsia="Times New Roman" w:hAnsi="CG Times" w:cs="Times New Roman"/>
          <w:spacing w:val="-3"/>
          <w:sz w:val="24"/>
          <w:szCs w:val="20"/>
        </w:rPr>
        <w:t xml:space="preserve"> or any wholly owned corporation of the United States Government</w:t>
      </w:r>
      <w:r w:rsidR="00D81FA0" w:rsidRPr="00E275D0">
        <w:rPr>
          <w:rFonts w:ascii="CG Times" w:eastAsia="Times New Roman" w:hAnsi="CG Times" w:cs="Times New Roman"/>
          <w:spacing w:val="-3"/>
          <w:sz w:val="24"/>
          <w:szCs w:val="20"/>
        </w:rPr>
        <w:t>.</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ab/>
        <w:t>a.</w:t>
      </w:r>
      <w:r w:rsidRPr="004860B3">
        <w:rPr>
          <w:rFonts w:ascii="CG Times" w:eastAsia="Times New Roman" w:hAnsi="CG Times" w:cs="Times New Roman"/>
          <w:spacing w:val="-3"/>
          <w:sz w:val="24"/>
          <w:szCs w:val="20"/>
        </w:rPr>
        <w:tab/>
        <w:t>U.S. Government Agency Coupons and Zero Coupon Securities – Bullet coupon bonds with no embedded options and with final maturities of five (5) years or less.</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b/>
        <w:t>b.</w:t>
      </w:r>
      <w:r w:rsidRPr="004860B3">
        <w:rPr>
          <w:rFonts w:ascii="CG Times" w:eastAsia="Times New Roman" w:hAnsi="CG Times" w:cs="Times New Roman"/>
          <w:spacing w:val="-3"/>
          <w:sz w:val="24"/>
          <w:szCs w:val="24"/>
        </w:rPr>
        <w:tab/>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4"/>
            </w:rPr>
            <w:t>U. S.</w:t>
          </w:r>
        </w:smartTag>
      </w:smartTag>
      <w:r w:rsidRPr="004860B3">
        <w:rPr>
          <w:rFonts w:ascii="CG Times" w:eastAsia="Times New Roman" w:hAnsi="CG Times" w:cs="Times New Roman"/>
          <w:spacing w:val="-3"/>
          <w:sz w:val="24"/>
          <w:szCs w:val="24"/>
        </w:rPr>
        <w:t xml:space="preserve"> Government Agency Discount Notes – Purchased at a discount with maximum maturities of one (1) year.</w:t>
      </w:r>
    </w:p>
    <w:p w:rsidR="00C82A35" w:rsidRPr="004860B3" w:rsidRDefault="00C82A35"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lastRenderedPageBreak/>
        <w:tab/>
        <w:t>c.</w:t>
      </w:r>
      <w:r w:rsidRPr="004860B3">
        <w:rPr>
          <w:rFonts w:ascii="CG Times" w:eastAsia="Times New Roman" w:hAnsi="CG Times" w:cs="Times New Roman"/>
          <w:spacing w:val="-3"/>
          <w:sz w:val="24"/>
          <w:szCs w:val="20"/>
        </w:rPr>
        <w:tab/>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0"/>
            </w:rPr>
            <w:t>U. S.</w:t>
          </w:r>
        </w:smartTag>
      </w:smartTag>
      <w:r w:rsidRPr="004860B3">
        <w:rPr>
          <w:rFonts w:ascii="CG Times" w:eastAsia="Times New Roman" w:hAnsi="CG Times" w:cs="Times New Roman"/>
          <w:spacing w:val="-3"/>
          <w:sz w:val="24"/>
          <w:szCs w:val="20"/>
        </w:rPr>
        <w:t xml:space="preserve"> Government Agency Step-Up Securities – The coupon rate is fixed for an initial term.  At a coupon date, the coupon rate rises to a new, higher fixed term.  This provision is restricted to securities with final maturities of five (5) years or less.</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b/>
        <w:t>d.</w:t>
      </w:r>
      <w:r w:rsidRPr="004860B3">
        <w:rPr>
          <w:rFonts w:ascii="CG Times" w:eastAsia="Times New Roman" w:hAnsi="CG Times" w:cs="Times New Roman"/>
          <w:spacing w:val="-3"/>
          <w:sz w:val="24"/>
          <w:szCs w:val="24"/>
        </w:rPr>
        <w:tab/>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4"/>
            </w:rPr>
            <w:t>U. S.</w:t>
          </w:r>
        </w:smartTag>
      </w:smartTag>
      <w:r w:rsidRPr="004860B3">
        <w:rPr>
          <w:rFonts w:ascii="CG Times" w:eastAsia="Times New Roman" w:hAnsi="CG Times" w:cs="Times New Roman"/>
          <w:spacing w:val="-3"/>
          <w:sz w:val="24"/>
          <w:szCs w:val="24"/>
        </w:rPr>
        <w:t xml:space="preserve"> Government Agency Collateral Securities – Restricted to securities callable at par only with final maturities of five (5) years or less.</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b/>
        <w:t>e.</w:t>
      </w:r>
      <w:r w:rsidRPr="004860B3">
        <w:rPr>
          <w:rFonts w:ascii="CG Times" w:eastAsia="Times New Roman" w:hAnsi="CG Times" w:cs="Times New Roman"/>
          <w:spacing w:val="-3"/>
          <w:sz w:val="24"/>
          <w:szCs w:val="24"/>
        </w:rPr>
        <w:tab/>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4"/>
            </w:rPr>
            <w:t>U. S.</w:t>
          </w:r>
        </w:smartTag>
      </w:smartTag>
      <w:r w:rsidRPr="004860B3">
        <w:rPr>
          <w:rFonts w:ascii="CG Times" w:eastAsia="Times New Roman" w:hAnsi="CG Times" w:cs="Times New Roman"/>
          <w:spacing w:val="-3"/>
          <w:sz w:val="24"/>
          <w:szCs w:val="24"/>
        </w:rPr>
        <w:t xml:space="preserve"> Government Agency Floating Rate Securities – The coupon rate floats off one index and resets at least quarterly with final maturities of three (3) years or less.</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b/>
        <w:t>f.</w:t>
      </w:r>
      <w:r w:rsidRPr="004860B3">
        <w:rPr>
          <w:rFonts w:ascii="CG Times" w:eastAsia="Times New Roman" w:hAnsi="CG Times" w:cs="Times New Roman"/>
          <w:spacing w:val="-3"/>
          <w:sz w:val="24"/>
          <w:szCs w:val="24"/>
        </w:rPr>
        <w:tab/>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4"/>
            </w:rPr>
            <w:t>U. S.</w:t>
          </w:r>
        </w:smartTag>
      </w:smartTag>
      <w:r w:rsidRPr="004860B3">
        <w:rPr>
          <w:rFonts w:ascii="CG Times" w:eastAsia="Times New Roman" w:hAnsi="CG Times" w:cs="Times New Roman"/>
          <w:spacing w:val="-3"/>
          <w:sz w:val="24"/>
          <w:szCs w:val="24"/>
        </w:rPr>
        <w:t xml:space="preserve"> Government Mortgage Backed Securities – Restricted to securities with stated final maturities of five (5) yeas or less.</w:t>
      </w:r>
    </w:p>
    <w:p w:rsidR="00A049F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511574" w:rsidRPr="00E275D0" w:rsidRDefault="00511574" w:rsidP="00FA3B9D">
      <w:pPr>
        <w:pStyle w:val="ListParagraph"/>
        <w:numPr>
          <w:ilvl w:val="0"/>
          <w:numId w:val="11"/>
        </w:num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E275D0">
        <w:rPr>
          <w:rFonts w:ascii="CG Times" w:eastAsia="Times New Roman" w:hAnsi="CG Times" w:cs="Times New Roman"/>
          <w:spacing w:val="-3"/>
          <w:sz w:val="24"/>
          <w:szCs w:val="24"/>
        </w:rPr>
        <w:t xml:space="preserve">Repurchase Agreements – Such agreements must be purchased through approved broker/dealers and may not be entered into for periods in excess of ninety (90) days.  Approved broker/dealers must have a signed Public Securities Association Master Repurchase Agreement on file with the State Treasurer’s Office.  </w:t>
      </w:r>
      <w:r w:rsidRPr="00E275D0">
        <w:rPr>
          <w:rFonts w:ascii="CG Times" w:eastAsia="Times New Roman" w:hAnsi="CG Times" w:cs="Times New Roman"/>
          <w:spacing w:val="-3"/>
          <w:sz w:val="24"/>
          <w:szCs w:val="20"/>
        </w:rPr>
        <w:t xml:space="preserve">The purchaser in a repurchase agreement (repo) enters into a contractual agreement to purchase Treasury and government agency securities while simultaneously agreeing to resell the securities at predetermined dates and prices. </w:t>
      </w:r>
      <w:r w:rsidRPr="00E275D0">
        <w:rPr>
          <w:rFonts w:ascii="CG Times" w:eastAsia="Times New Roman" w:hAnsi="CG Times" w:cs="Times New Roman"/>
          <w:spacing w:val="-3"/>
          <w:sz w:val="24"/>
          <w:szCs w:val="24"/>
        </w:rPr>
        <w:t>Overnight and open repurchase agreemen</w:t>
      </w:r>
      <w:r w:rsidR="007631F3">
        <w:rPr>
          <w:rFonts w:ascii="CG Times" w:eastAsia="Times New Roman" w:hAnsi="CG Times" w:cs="Times New Roman"/>
          <w:spacing w:val="-3"/>
          <w:sz w:val="24"/>
          <w:szCs w:val="24"/>
        </w:rPr>
        <w:t>ts must be collateralized at 100</w:t>
      </w:r>
      <w:r w:rsidRPr="00E275D0">
        <w:rPr>
          <w:rFonts w:ascii="CG Times" w:eastAsia="Times New Roman" w:hAnsi="CG Times" w:cs="Times New Roman"/>
          <w:spacing w:val="-3"/>
          <w:sz w:val="24"/>
          <w:szCs w:val="24"/>
        </w:rPr>
        <w:t>% with approved securities.  Term repurchase agreemen</w:t>
      </w:r>
      <w:r w:rsidR="007631F3">
        <w:rPr>
          <w:rFonts w:ascii="CG Times" w:eastAsia="Times New Roman" w:hAnsi="CG Times" w:cs="Times New Roman"/>
          <w:spacing w:val="-3"/>
          <w:sz w:val="24"/>
          <w:szCs w:val="24"/>
        </w:rPr>
        <w:t>ts must be collateralized at 100</w:t>
      </w:r>
      <w:r w:rsidRPr="00E275D0">
        <w:rPr>
          <w:rFonts w:ascii="CG Times" w:eastAsia="Times New Roman" w:hAnsi="CG Times" w:cs="Times New Roman"/>
          <w:spacing w:val="-3"/>
          <w:sz w:val="24"/>
          <w:szCs w:val="24"/>
        </w:rPr>
        <w:t>%.  The market value of all repurchase agreement collateral will be reviewed at least weekly to determine collateral adequacy.</w:t>
      </w:r>
    </w:p>
    <w:p w:rsidR="00E275D0" w:rsidRPr="00E275D0" w:rsidRDefault="00E275D0" w:rsidP="00FA3B9D">
      <w:pPr>
        <w:pStyle w:val="ListParagraph"/>
        <w:tabs>
          <w:tab w:val="left" w:pos="-720"/>
        </w:tabs>
        <w:suppressAutoHyphens/>
        <w:spacing w:after="0" w:line="240" w:lineRule="auto"/>
        <w:jc w:val="both"/>
        <w:rPr>
          <w:rFonts w:ascii="CG Times" w:eastAsia="Times New Roman" w:hAnsi="CG Times" w:cs="Times New Roman"/>
          <w:spacing w:val="-3"/>
          <w:sz w:val="24"/>
          <w:szCs w:val="24"/>
        </w:rPr>
      </w:pPr>
    </w:p>
    <w:p w:rsidR="009F4A86" w:rsidRPr="00E275D0" w:rsidRDefault="009F4A86"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r>
        <w:rPr>
          <w:rFonts w:ascii="CG Times" w:eastAsia="Times New Roman" w:hAnsi="CG Times" w:cs="Times New Roman"/>
          <w:spacing w:val="-3"/>
          <w:sz w:val="24"/>
          <w:szCs w:val="20"/>
        </w:rPr>
        <w:t xml:space="preserve">4. </w:t>
      </w:r>
      <w:r>
        <w:rPr>
          <w:rFonts w:ascii="CG Times" w:eastAsia="Times New Roman" w:hAnsi="CG Times" w:cs="Times New Roman"/>
          <w:spacing w:val="-3"/>
          <w:sz w:val="24"/>
          <w:szCs w:val="20"/>
        </w:rPr>
        <w:tab/>
      </w:r>
      <w:r w:rsidRPr="009F4A86">
        <w:rPr>
          <w:rFonts w:ascii="CG Times" w:eastAsia="Times New Roman" w:hAnsi="CG Times" w:cs="Times New Roman"/>
          <w:spacing w:val="-3"/>
          <w:sz w:val="24"/>
          <w:szCs w:val="20"/>
        </w:rPr>
        <w:t>Co</w:t>
      </w:r>
      <w:r w:rsidRPr="00E275D0">
        <w:rPr>
          <w:rFonts w:ascii="CG Times" w:eastAsia="Times New Roman" w:hAnsi="CG Times" w:cs="Times New Roman"/>
          <w:spacing w:val="-3"/>
          <w:sz w:val="24"/>
          <w:szCs w:val="20"/>
        </w:rPr>
        <w:t xml:space="preserve">llateralized Public Deposits (Certificates of Deposit) – Instruments issued by financial institutions which state that specified sums have been deposited for specified periods of time and at specified rates of interest. The certificates of deposit are required to be backed by acceptable collateral securities as described in </w:t>
      </w:r>
      <w:r w:rsidRPr="00E275D0">
        <w:rPr>
          <w:rFonts w:ascii="Times New Roman" w:eastAsia="Times New Roman" w:hAnsi="Times New Roman" w:cs="Times New Roman"/>
          <w:spacing w:val="-3"/>
          <w:sz w:val="24"/>
          <w:szCs w:val="20"/>
        </w:rPr>
        <w:t>§§</w:t>
      </w:r>
      <w:r w:rsidRPr="00E275D0">
        <w:rPr>
          <w:rFonts w:ascii="CG Times" w:eastAsia="Times New Roman" w:hAnsi="CG Times" w:cs="Times New Roman"/>
          <w:spacing w:val="-3"/>
          <w:sz w:val="24"/>
          <w:szCs w:val="20"/>
        </w:rPr>
        <w:t xml:space="preserve"> 110.010 - .020, </w:t>
      </w:r>
      <w:proofErr w:type="spellStart"/>
      <w:r w:rsidRPr="00E275D0">
        <w:rPr>
          <w:rFonts w:ascii="CG Times" w:eastAsia="Times New Roman" w:hAnsi="CG Times" w:cs="Times New Roman"/>
          <w:spacing w:val="-3"/>
          <w:sz w:val="24"/>
          <w:szCs w:val="20"/>
        </w:rPr>
        <w:t>RSMo</w:t>
      </w:r>
      <w:proofErr w:type="spellEnd"/>
      <w:r w:rsidRPr="00E275D0">
        <w:rPr>
          <w:rFonts w:ascii="CG Times" w:eastAsia="Times New Roman" w:hAnsi="CG Times" w:cs="Times New Roman"/>
          <w:spacing w:val="-3"/>
          <w:sz w:val="24"/>
          <w:szCs w:val="20"/>
        </w:rPr>
        <w:t>.</w:t>
      </w:r>
    </w:p>
    <w:p w:rsidR="00511574" w:rsidRPr="004860B3" w:rsidRDefault="00511574"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A049F3" w:rsidRPr="004860B3" w:rsidRDefault="00511574"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r>
        <w:rPr>
          <w:rFonts w:ascii="CG Times" w:eastAsia="Times New Roman" w:hAnsi="CG Times" w:cs="Times New Roman"/>
          <w:spacing w:val="-3"/>
          <w:sz w:val="24"/>
          <w:szCs w:val="20"/>
        </w:rPr>
        <w:t xml:space="preserve">5. </w:t>
      </w:r>
      <w:r w:rsidR="009F4A86">
        <w:rPr>
          <w:rFonts w:ascii="CG Times" w:eastAsia="Times New Roman" w:hAnsi="CG Times" w:cs="Times New Roman"/>
          <w:spacing w:val="-3"/>
          <w:sz w:val="24"/>
          <w:szCs w:val="20"/>
        </w:rPr>
        <w:tab/>
      </w:r>
      <w:r w:rsidR="00A049F3" w:rsidRPr="004860B3">
        <w:rPr>
          <w:rFonts w:ascii="CG Times" w:eastAsia="Times New Roman" w:hAnsi="CG Times" w:cs="Times New Roman"/>
          <w:spacing w:val="-3"/>
          <w:sz w:val="24"/>
          <w:szCs w:val="20"/>
        </w:rPr>
        <w:t>Commercial Paper – Investments are limited to paper which has received the highest letter and numerical ranking (A</w:t>
      </w:r>
      <w:r w:rsidR="0062477B">
        <w:rPr>
          <w:rFonts w:ascii="CG Times" w:eastAsia="Times New Roman" w:hAnsi="CG Times" w:cs="Times New Roman"/>
          <w:spacing w:val="-3"/>
          <w:sz w:val="24"/>
          <w:szCs w:val="20"/>
        </w:rPr>
        <w:t>-</w:t>
      </w:r>
      <w:r w:rsidR="00A049F3" w:rsidRPr="004860B3">
        <w:rPr>
          <w:rFonts w:ascii="CG Times" w:eastAsia="Times New Roman" w:hAnsi="CG Times" w:cs="Times New Roman"/>
          <w:spacing w:val="-3"/>
          <w:sz w:val="24"/>
          <w:szCs w:val="20"/>
        </w:rPr>
        <w:t>l/P</w:t>
      </w:r>
      <w:r w:rsidR="0062477B">
        <w:rPr>
          <w:rFonts w:ascii="CG Times" w:eastAsia="Times New Roman" w:hAnsi="CG Times" w:cs="Times New Roman"/>
          <w:spacing w:val="-3"/>
          <w:sz w:val="24"/>
          <w:szCs w:val="20"/>
        </w:rPr>
        <w:t>-</w:t>
      </w:r>
      <w:r w:rsidR="00A049F3" w:rsidRPr="004860B3">
        <w:rPr>
          <w:rFonts w:ascii="CG Times" w:eastAsia="Times New Roman" w:hAnsi="CG Times" w:cs="Times New Roman"/>
          <w:spacing w:val="-3"/>
          <w:sz w:val="24"/>
          <w:szCs w:val="20"/>
        </w:rPr>
        <w:t>1) as provided by Standard &amp; Poor’s and Moody’s.  Issues are limited to corporations that are organized and operating in the United States and have a total commercial paper program in excess of $500,000,000 and have long term debt ratings, if any, of “A” or better from Standard &amp; Poor’s and Moody’s.  Such purchases may not exceed 180 days to maturity.</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D81FA0"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Pr>
          <w:rFonts w:ascii="CG Times" w:eastAsia="Times New Roman" w:hAnsi="CG Times" w:cs="Times New Roman"/>
          <w:spacing w:val="-3"/>
          <w:sz w:val="24"/>
          <w:szCs w:val="24"/>
        </w:rPr>
        <w:t xml:space="preserve">6. </w:t>
      </w:r>
      <w:r w:rsidR="00A049F3" w:rsidRPr="004860B3">
        <w:rPr>
          <w:rFonts w:ascii="CG Times" w:eastAsia="Times New Roman" w:hAnsi="CG Times" w:cs="Times New Roman"/>
          <w:spacing w:val="-3"/>
          <w:sz w:val="24"/>
          <w:szCs w:val="24"/>
        </w:rPr>
        <w:tab/>
        <w:t xml:space="preserve">Banker’s Acceptances - Issuing banks for such bills of exchange or time drafts must have the highest letter and numerical rating by </w:t>
      </w:r>
      <w:smartTag w:uri="urn:schemas-microsoft-com:office:smarttags" w:element="PersonName">
        <w:r w:rsidR="00A049F3" w:rsidRPr="004860B3">
          <w:rPr>
            <w:rFonts w:ascii="CG Times" w:eastAsia="Times New Roman" w:hAnsi="CG Times" w:cs="Times New Roman"/>
            <w:spacing w:val="-3"/>
            <w:sz w:val="24"/>
            <w:szCs w:val="24"/>
          </w:rPr>
          <w:t>Stan</w:t>
        </w:r>
      </w:smartTag>
      <w:r w:rsidR="00A049F3" w:rsidRPr="004860B3">
        <w:rPr>
          <w:rFonts w:ascii="CG Times" w:eastAsia="Times New Roman" w:hAnsi="CG Times" w:cs="Times New Roman"/>
          <w:spacing w:val="-3"/>
          <w:sz w:val="24"/>
          <w:szCs w:val="24"/>
        </w:rPr>
        <w:t>dard and Poor’s and Moody’s.  Such banks must be organized and operating in the United States.  Banker’s acceptance agreements may not have maturity dates exceeding 180 days.</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b/>
      </w:r>
    </w:p>
    <w:p w:rsidR="00A049F3" w:rsidRPr="004860B3" w:rsidRDefault="00A049F3" w:rsidP="00FA3B9D">
      <w:pPr>
        <w:keepNext/>
        <w:tabs>
          <w:tab w:val="left" w:pos="-720"/>
        </w:tabs>
        <w:suppressAutoHyphens/>
        <w:spacing w:after="0" w:line="240" w:lineRule="auto"/>
        <w:ind w:left="720" w:hanging="720"/>
        <w:jc w:val="both"/>
        <w:outlineLvl w:val="1"/>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Prohibited Transactions</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b/>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1.</w:t>
      </w:r>
      <w:r w:rsidRPr="004860B3">
        <w:rPr>
          <w:rFonts w:ascii="CG Times" w:eastAsia="Times New Roman" w:hAnsi="CG Times" w:cs="Times New Roman"/>
          <w:spacing w:val="-3"/>
          <w:sz w:val="24"/>
          <w:szCs w:val="20"/>
        </w:rPr>
        <w:tab/>
        <w:t>Leveraged Borrowing for Investment Purposes – Leveraging is prohibited whether through a reverse repurchase agreement or otherwise.</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lastRenderedPageBreak/>
        <w:t>2.</w:t>
      </w:r>
      <w:r w:rsidRPr="004860B3">
        <w:rPr>
          <w:rFonts w:ascii="CG Times" w:eastAsia="Times New Roman" w:hAnsi="CG Times" w:cs="Times New Roman"/>
          <w:spacing w:val="-3"/>
          <w:sz w:val="24"/>
          <w:szCs w:val="24"/>
        </w:rPr>
        <w:tab/>
        <w:t xml:space="preserve">Use of “Structured Note” – (e.g. inverse floaters, leveraged floaters, and equity-linked securities) </w:t>
      </w:r>
      <w:r w:rsidR="00E83B4B" w:rsidRPr="004860B3">
        <w:rPr>
          <w:rFonts w:ascii="CG Times" w:eastAsia="Times New Roman" w:hAnsi="CG Times" w:cs="Times New Roman"/>
          <w:spacing w:val="-3"/>
          <w:sz w:val="24"/>
          <w:szCs w:val="24"/>
        </w:rPr>
        <w:t>is</w:t>
      </w:r>
      <w:r w:rsidRPr="004860B3">
        <w:rPr>
          <w:rFonts w:ascii="CG Times" w:eastAsia="Times New Roman" w:hAnsi="CG Times" w:cs="Times New Roman"/>
          <w:spacing w:val="-3"/>
          <w:sz w:val="24"/>
          <w:szCs w:val="24"/>
        </w:rPr>
        <w:t xml:space="preserve"> not permitted.  Investment in any instrument, which is commonly considered a “derivative” instrument (e.g. options, futures, swaps, caps, floors, and </w:t>
      </w:r>
      <w:r w:rsidR="00E83B4B" w:rsidRPr="004860B3">
        <w:rPr>
          <w:rFonts w:ascii="CG Times" w:eastAsia="Times New Roman" w:hAnsi="CG Times" w:cs="Times New Roman"/>
          <w:spacing w:val="-3"/>
          <w:sz w:val="24"/>
          <w:szCs w:val="24"/>
        </w:rPr>
        <w:t>collars),</w:t>
      </w:r>
      <w:r w:rsidRPr="004860B3">
        <w:rPr>
          <w:rFonts w:ascii="CG Times" w:eastAsia="Times New Roman" w:hAnsi="CG Times" w:cs="Times New Roman"/>
          <w:spacing w:val="-3"/>
          <w:sz w:val="24"/>
          <w:szCs w:val="24"/>
        </w:rPr>
        <w:t xml:space="preserve"> is prohibited.</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r w:rsidRPr="004860B3">
        <w:rPr>
          <w:rFonts w:ascii="CG Times" w:eastAsia="Times New Roman" w:hAnsi="CG Times" w:cs="Times New Roman"/>
          <w:spacing w:val="-3"/>
          <w:sz w:val="24"/>
          <w:szCs w:val="24"/>
        </w:rPr>
        <w:tab/>
      </w: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3.</w:t>
      </w:r>
      <w:r w:rsidRPr="004860B3">
        <w:rPr>
          <w:rFonts w:ascii="CG Times" w:eastAsia="Times New Roman" w:hAnsi="CG Times" w:cs="Times New Roman"/>
          <w:spacing w:val="-3"/>
          <w:sz w:val="24"/>
          <w:szCs w:val="20"/>
        </w:rPr>
        <w:tab/>
        <w:t>Contracting to sell securities not yet acquired in order to purchase other securities for purposes of speculation on developments or trends in the market is prohibited.</w:t>
      </w: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keepNext/>
        <w:tabs>
          <w:tab w:val="left" w:pos="-720"/>
          <w:tab w:val="left" w:pos="720"/>
        </w:tabs>
        <w:suppressAutoHyphens/>
        <w:spacing w:after="0" w:line="240" w:lineRule="auto"/>
        <w:ind w:left="720" w:hanging="720"/>
        <w:jc w:val="both"/>
        <w:outlineLvl w:val="1"/>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Collateralization</w:t>
      </w:r>
    </w:p>
    <w:p w:rsidR="00AD5B09" w:rsidRDefault="00AD5B09" w:rsidP="00FA3B9D">
      <w:pPr>
        <w:tabs>
          <w:tab w:val="left" w:pos="-720"/>
        </w:tabs>
        <w:suppressAutoHyphens/>
        <w:spacing w:after="0" w:line="240" w:lineRule="auto"/>
        <w:jc w:val="both"/>
        <w:rPr>
          <w:rFonts w:ascii="CG Times" w:eastAsia="Times New Roman" w:hAnsi="CG Times" w:cs="Times New Roman"/>
          <w:spacing w:val="-3"/>
          <w:sz w:val="24"/>
          <w:szCs w:val="24"/>
        </w:rPr>
      </w:pPr>
    </w:p>
    <w:p w:rsidR="008616FC" w:rsidRDefault="008616FC" w:rsidP="00FA3B9D">
      <w:pPr>
        <w:tabs>
          <w:tab w:val="left" w:pos="-720"/>
        </w:tabs>
        <w:suppressAutoHyphens/>
        <w:spacing w:after="0" w:line="240" w:lineRule="auto"/>
        <w:jc w:val="both"/>
        <w:rPr>
          <w:rFonts w:ascii="CG Times" w:eastAsia="Times New Roman" w:hAnsi="CG Times" w:cs="Times New Roman"/>
          <w:spacing w:val="-3"/>
          <w:sz w:val="24"/>
          <w:szCs w:val="24"/>
        </w:rPr>
      </w:pPr>
      <w:r>
        <w:rPr>
          <w:rFonts w:ascii="CG Times" w:eastAsia="Times New Roman" w:hAnsi="CG Times" w:cs="Times New Roman"/>
          <w:spacing w:val="-3"/>
          <w:sz w:val="24"/>
          <w:szCs w:val="24"/>
        </w:rPr>
        <w:t>Collateralization will be required on two (2) types of investment: certificates of deposit and repurchase agreements. In order to anticipate market changes and provide a level of security for all funds, the market value (including accrued interest) of the collateral should be at least 100%. For certificates of deposit, the market value of collateral must be at least 100% or greater of the amount of certificates of deposit plus demand deposits with the depository, less the amount, if any, which is insured by the Federal Deposit Corporation</w:t>
      </w:r>
      <w:r w:rsidR="00511574">
        <w:rPr>
          <w:rFonts w:ascii="CG Times" w:eastAsia="Times New Roman" w:hAnsi="CG Times" w:cs="Times New Roman"/>
          <w:spacing w:val="-3"/>
          <w:sz w:val="24"/>
          <w:szCs w:val="24"/>
        </w:rPr>
        <w:t>.</w:t>
      </w:r>
    </w:p>
    <w:p w:rsidR="008616FC" w:rsidRDefault="008616FC" w:rsidP="00FA3B9D">
      <w:pPr>
        <w:tabs>
          <w:tab w:val="left" w:pos="-720"/>
        </w:tabs>
        <w:suppressAutoHyphens/>
        <w:spacing w:after="0" w:line="240" w:lineRule="auto"/>
        <w:jc w:val="both"/>
        <w:rPr>
          <w:rFonts w:ascii="CG Times" w:eastAsia="Times New Roman" w:hAnsi="CG Times" w:cs="Times New Roman"/>
          <w:spacing w:val="-3"/>
          <w:sz w:val="24"/>
          <w:szCs w:val="24"/>
        </w:rPr>
      </w:pPr>
    </w:p>
    <w:p w:rsidR="008616FC" w:rsidRDefault="008616FC" w:rsidP="00FA3B9D">
      <w:pPr>
        <w:tabs>
          <w:tab w:val="left" w:pos="-720"/>
        </w:tabs>
        <w:suppressAutoHyphens/>
        <w:spacing w:after="0" w:line="240" w:lineRule="auto"/>
        <w:jc w:val="both"/>
        <w:rPr>
          <w:rFonts w:ascii="CG Times" w:eastAsia="Times New Roman" w:hAnsi="CG Times" w:cs="Times New Roman"/>
          <w:spacing w:val="-3"/>
          <w:sz w:val="24"/>
          <w:szCs w:val="24"/>
        </w:rPr>
      </w:pPr>
      <w:r>
        <w:rPr>
          <w:rFonts w:ascii="CG Times" w:eastAsia="Times New Roman" w:hAnsi="CG Times" w:cs="Times New Roman"/>
          <w:spacing w:val="-3"/>
          <w:sz w:val="24"/>
          <w:szCs w:val="24"/>
        </w:rPr>
        <w:t xml:space="preserve">All securities, which serve as collateral against the deposits of a depository institution, </w:t>
      </w:r>
      <w:r w:rsidR="00D81FA0">
        <w:rPr>
          <w:rFonts w:ascii="CG Times" w:eastAsia="Times New Roman" w:hAnsi="CG Times" w:cs="Times New Roman"/>
          <w:spacing w:val="-3"/>
          <w:sz w:val="24"/>
          <w:szCs w:val="24"/>
        </w:rPr>
        <w:t>m</w:t>
      </w:r>
      <w:r>
        <w:rPr>
          <w:rFonts w:ascii="CG Times" w:eastAsia="Times New Roman" w:hAnsi="CG Times" w:cs="Times New Roman"/>
          <w:spacing w:val="-3"/>
          <w:sz w:val="24"/>
          <w:szCs w:val="24"/>
        </w:rPr>
        <w:t xml:space="preserve">ust be </w:t>
      </w:r>
      <w:proofErr w:type="spellStart"/>
      <w:r>
        <w:rPr>
          <w:rFonts w:ascii="CG Times" w:eastAsia="Times New Roman" w:hAnsi="CG Times" w:cs="Times New Roman"/>
          <w:spacing w:val="-3"/>
          <w:sz w:val="24"/>
          <w:szCs w:val="24"/>
        </w:rPr>
        <w:t>safekept</w:t>
      </w:r>
      <w:proofErr w:type="spellEnd"/>
      <w:r>
        <w:rPr>
          <w:rFonts w:ascii="CG Times" w:eastAsia="Times New Roman" w:hAnsi="CG Times" w:cs="Times New Roman"/>
          <w:spacing w:val="-3"/>
          <w:sz w:val="24"/>
          <w:szCs w:val="24"/>
        </w:rPr>
        <w:t xml:space="preserve"> at a non-affiliated custodial facility. Depository institutions pledging collateral against deposits must, in conjunction with the custodial agent, furnish the necessary custodial receipts within five (5) business days from the settlement date.</w:t>
      </w:r>
    </w:p>
    <w:p w:rsidR="008978A1" w:rsidRDefault="008978A1" w:rsidP="00FA3B9D">
      <w:pPr>
        <w:tabs>
          <w:tab w:val="left" w:pos="-720"/>
        </w:tabs>
        <w:suppressAutoHyphens/>
        <w:spacing w:after="0" w:line="240" w:lineRule="auto"/>
        <w:jc w:val="both"/>
        <w:rPr>
          <w:rFonts w:ascii="CG Times" w:eastAsia="Times New Roman" w:hAnsi="CG Times" w:cs="Times New Roman"/>
          <w:spacing w:val="-3"/>
          <w:sz w:val="24"/>
          <w:szCs w:val="24"/>
        </w:rPr>
      </w:pPr>
    </w:p>
    <w:p w:rsidR="008978A1" w:rsidRDefault="008978A1" w:rsidP="00FA3B9D">
      <w:pPr>
        <w:tabs>
          <w:tab w:val="left" w:pos="-720"/>
        </w:tabs>
        <w:suppressAutoHyphens/>
        <w:spacing w:after="0" w:line="240" w:lineRule="auto"/>
        <w:jc w:val="both"/>
        <w:rPr>
          <w:rFonts w:ascii="CG Times" w:eastAsia="Times New Roman" w:hAnsi="CG Times" w:cs="Times New Roman"/>
          <w:spacing w:val="-3"/>
          <w:sz w:val="24"/>
          <w:szCs w:val="24"/>
        </w:rPr>
      </w:pPr>
      <w:r>
        <w:rPr>
          <w:rFonts w:ascii="CG Times" w:eastAsia="Times New Roman" w:hAnsi="CG Times" w:cs="Times New Roman"/>
          <w:b/>
          <w:spacing w:val="-3"/>
          <w:sz w:val="24"/>
          <w:szCs w:val="24"/>
        </w:rPr>
        <w:t>Repurchase Agreements</w:t>
      </w:r>
    </w:p>
    <w:p w:rsidR="00AD5B09" w:rsidRDefault="00AD5B09" w:rsidP="00FA3B9D">
      <w:pPr>
        <w:tabs>
          <w:tab w:val="left" w:pos="-720"/>
        </w:tabs>
        <w:suppressAutoHyphens/>
        <w:spacing w:after="0" w:line="240" w:lineRule="auto"/>
        <w:jc w:val="both"/>
        <w:rPr>
          <w:rFonts w:ascii="CG Times" w:eastAsia="Times New Roman" w:hAnsi="CG Times" w:cs="Times New Roman"/>
          <w:spacing w:val="-3"/>
          <w:sz w:val="24"/>
          <w:szCs w:val="24"/>
        </w:rPr>
      </w:pPr>
    </w:p>
    <w:p w:rsidR="008978A1" w:rsidRPr="00E275D0" w:rsidRDefault="00470789" w:rsidP="00FA3B9D">
      <w:pPr>
        <w:tabs>
          <w:tab w:val="left" w:pos="-720"/>
        </w:tabs>
        <w:suppressAutoHyphens/>
        <w:spacing w:after="0" w:line="240" w:lineRule="auto"/>
        <w:jc w:val="both"/>
        <w:rPr>
          <w:rFonts w:ascii="CG Times" w:eastAsia="Times New Roman" w:hAnsi="CG Times" w:cs="Times New Roman"/>
          <w:spacing w:val="-3"/>
          <w:sz w:val="24"/>
          <w:szCs w:val="24"/>
        </w:rPr>
      </w:pPr>
      <w:r>
        <w:rPr>
          <w:rFonts w:ascii="CG Times" w:eastAsia="Times New Roman" w:hAnsi="CG Times" w:cs="Times New Roman"/>
          <w:spacing w:val="-3"/>
          <w:sz w:val="24"/>
          <w:szCs w:val="24"/>
        </w:rPr>
        <w:t xml:space="preserve">The securities for which repurchase agreements will be transacted will be limited to Treasury and government agency securities that are eligible to be </w:t>
      </w:r>
      <w:r w:rsidR="00E83B4B">
        <w:rPr>
          <w:rFonts w:ascii="CG Times" w:eastAsia="Times New Roman" w:hAnsi="CG Times" w:cs="Times New Roman"/>
          <w:spacing w:val="-3"/>
          <w:sz w:val="24"/>
          <w:szCs w:val="24"/>
        </w:rPr>
        <w:t>delivered</w:t>
      </w:r>
      <w:r>
        <w:rPr>
          <w:rFonts w:ascii="CG Times" w:eastAsia="Times New Roman" w:hAnsi="CG Times" w:cs="Times New Roman"/>
          <w:spacing w:val="-3"/>
          <w:sz w:val="24"/>
          <w:szCs w:val="24"/>
        </w:rPr>
        <w:t xml:space="preserve"> via the Federal Reserve’s </w:t>
      </w:r>
      <w:proofErr w:type="spellStart"/>
      <w:r>
        <w:rPr>
          <w:rFonts w:ascii="CG Times" w:eastAsia="Times New Roman" w:hAnsi="CG Times" w:cs="Times New Roman"/>
          <w:spacing w:val="-3"/>
          <w:sz w:val="24"/>
          <w:szCs w:val="24"/>
        </w:rPr>
        <w:t>Fedwire</w:t>
      </w:r>
      <w:proofErr w:type="spellEnd"/>
      <w:r>
        <w:rPr>
          <w:rFonts w:ascii="CG Times" w:eastAsia="Times New Roman" w:hAnsi="CG Times" w:cs="Times New Roman"/>
          <w:spacing w:val="-3"/>
          <w:sz w:val="24"/>
          <w:szCs w:val="24"/>
        </w:rPr>
        <w:t xml:space="preserve"> book entry system. Securities will be delivered to the District’s designated Custodial Agent. Funds and securities will be transferred on a delivery vs. payment basis.</w:t>
      </w:r>
    </w:p>
    <w:p w:rsidR="008616FC" w:rsidRDefault="008616FC" w:rsidP="00FA3B9D">
      <w:pPr>
        <w:tabs>
          <w:tab w:val="left" w:pos="-720"/>
        </w:tabs>
        <w:suppressAutoHyphens/>
        <w:spacing w:after="0" w:line="240" w:lineRule="auto"/>
        <w:jc w:val="both"/>
        <w:rPr>
          <w:rFonts w:ascii="CG Times" w:eastAsia="Times New Roman" w:hAnsi="CG Times" w:cs="Times New Roman"/>
          <w:b/>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 xml:space="preserve">All deposits placed in financial institutions must be at least 100% collateralized with approved securities.  All securities, which serve as collateral against the deposits of a depository institution must be </w:t>
      </w:r>
      <w:proofErr w:type="spellStart"/>
      <w:r w:rsidRPr="004860B3">
        <w:rPr>
          <w:rFonts w:ascii="CG Times" w:eastAsia="Times New Roman" w:hAnsi="CG Times" w:cs="Times New Roman"/>
          <w:spacing w:val="-3"/>
          <w:sz w:val="24"/>
          <w:szCs w:val="20"/>
        </w:rPr>
        <w:t>safekept</w:t>
      </w:r>
      <w:proofErr w:type="spellEnd"/>
      <w:r w:rsidRPr="004860B3">
        <w:rPr>
          <w:rFonts w:ascii="CG Times" w:eastAsia="Times New Roman" w:hAnsi="CG Times" w:cs="Times New Roman"/>
          <w:spacing w:val="-3"/>
          <w:sz w:val="24"/>
          <w:szCs w:val="20"/>
        </w:rPr>
        <w:t xml:space="preserve"> at a nonaffiliated custodial facility.  Depository institutions pledging collateral against deposits must, in conjunction with the custodial agent, furnish the necessary custodial receipts.</w:t>
      </w:r>
    </w:p>
    <w:p w:rsidR="008616FC" w:rsidRPr="00A733F6" w:rsidRDefault="008616FC" w:rsidP="00FA3B9D">
      <w:pPr>
        <w:widowControl w:val="0"/>
        <w:tabs>
          <w:tab w:val="left" w:pos="-720"/>
        </w:tabs>
        <w:suppressAutoHyphens/>
        <w:spacing w:after="0" w:line="240" w:lineRule="auto"/>
        <w:jc w:val="both"/>
        <w:outlineLvl w:val="2"/>
        <w:rPr>
          <w:rFonts w:ascii="CG Times" w:eastAsia="Times New Roman" w:hAnsi="CG Times" w:cs="Times New Roman"/>
          <w:spacing w:val="-3"/>
          <w:sz w:val="24"/>
          <w:szCs w:val="20"/>
        </w:rPr>
      </w:pPr>
    </w:p>
    <w:p w:rsidR="00A049F3" w:rsidRPr="004860B3" w:rsidRDefault="00A049F3" w:rsidP="00FA3B9D">
      <w:pPr>
        <w:keepNext/>
        <w:tabs>
          <w:tab w:val="left" w:pos="-720"/>
        </w:tabs>
        <w:suppressAutoHyphens/>
        <w:spacing w:after="0" w:line="240" w:lineRule="auto"/>
        <w:jc w:val="both"/>
        <w:outlineLvl w:val="2"/>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Asset Allocation</w:t>
      </w:r>
    </w:p>
    <w:p w:rsidR="00AD5B09" w:rsidRDefault="00AD5B09" w:rsidP="00FA3B9D">
      <w:pPr>
        <w:tabs>
          <w:tab w:val="left" w:pos="-720"/>
        </w:tabs>
        <w:suppressAutoHyphens/>
        <w:spacing w:after="0" w:line="240" w:lineRule="auto"/>
        <w:jc w:val="both"/>
        <w:rPr>
          <w:rFonts w:ascii="CG Times" w:eastAsia="Times New Roman" w:hAnsi="CG Times" w:cs="Times New Roman"/>
          <w:spacing w:val="-3"/>
          <w:sz w:val="24"/>
          <w:szCs w:val="20"/>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District investment will be diversified to minimize the risk of loss resulting from over concentration of assets in specific maturity, specific issuer, or specific classes of securities.  At a minimum District investments will fall within the following minimum and maximum allocations.</w:t>
      </w:r>
    </w:p>
    <w:p w:rsidR="00AD5B09" w:rsidRDefault="00AD5B09">
      <w:pPr>
        <w:rPr>
          <w:rFonts w:ascii="CG Times" w:eastAsia="Times New Roman" w:hAnsi="CG Times" w:cs="Times New Roman"/>
          <w:spacing w:val="-3"/>
          <w:sz w:val="24"/>
          <w:szCs w:val="24"/>
        </w:rPr>
      </w:pPr>
      <w:r>
        <w:rPr>
          <w:rFonts w:ascii="CG Times" w:eastAsia="Times New Roman" w:hAnsi="CG Times" w:cs="Times New Roman"/>
          <w:spacing w:val="-3"/>
          <w:sz w:val="24"/>
          <w:szCs w:val="24"/>
        </w:rPr>
        <w:br w:type="page"/>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keepNext/>
        <w:tabs>
          <w:tab w:val="left" w:pos="-720"/>
        </w:tabs>
        <w:suppressAutoHyphens/>
        <w:spacing w:after="0" w:line="240" w:lineRule="auto"/>
        <w:ind w:right="-720"/>
        <w:jc w:val="both"/>
        <w:outlineLvl w:val="3"/>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u w:val="single"/>
        </w:rPr>
        <w:t>INVESTMENT TYPE</w:t>
      </w:r>
      <w:r w:rsidRPr="004860B3">
        <w:rPr>
          <w:rFonts w:ascii="CG Times" w:eastAsia="Times New Roman" w:hAnsi="CG Times" w:cs="Times New Roman"/>
          <w:b/>
          <w:spacing w:val="-3"/>
          <w:sz w:val="24"/>
          <w:szCs w:val="20"/>
        </w:rPr>
        <w:tab/>
      </w:r>
      <w:r w:rsidRPr="004860B3">
        <w:rPr>
          <w:rFonts w:ascii="CG Times" w:eastAsia="Times New Roman" w:hAnsi="CG Times" w:cs="Times New Roman"/>
          <w:b/>
          <w:spacing w:val="-3"/>
          <w:sz w:val="24"/>
          <w:szCs w:val="20"/>
          <w:u w:val="single"/>
        </w:rPr>
        <w:t>MINIMUM ALLOCATION</w:t>
      </w:r>
      <w:r w:rsidRPr="004860B3">
        <w:rPr>
          <w:rFonts w:ascii="CG Times" w:eastAsia="Times New Roman" w:hAnsi="CG Times" w:cs="Times New Roman"/>
          <w:b/>
          <w:spacing w:val="-3"/>
          <w:sz w:val="24"/>
          <w:szCs w:val="20"/>
        </w:rPr>
        <w:tab/>
      </w:r>
      <w:r w:rsidRPr="004860B3">
        <w:rPr>
          <w:rFonts w:ascii="CG Times" w:eastAsia="Times New Roman" w:hAnsi="CG Times" w:cs="Times New Roman"/>
          <w:b/>
          <w:spacing w:val="-3"/>
          <w:sz w:val="24"/>
          <w:szCs w:val="20"/>
        </w:rPr>
        <w:tab/>
      </w:r>
      <w:r w:rsidRPr="004860B3">
        <w:rPr>
          <w:rFonts w:ascii="CG Times" w:eastAsia="Times New Roman" w:hAnsi="CG Times" w:cs="Times New Roman"/>
          <w:b/>
          <w:spacing w:val="-3"/>
          <w:sz w:val="24"/>
          <w:szCs w:val="20"/>
          <w:u w:val="single"/>
        </w:rPr>
        <w:t>MAXIMUM ALLOCATION</w:t>
      </w:r>
    </w:p>
    <w:p w:rsidR="00A049F3" w:rsidRPr="004860B3" w:rsidRDefault="00A049F3" w:rsidP="00FA3B9D">
      <w:pPr>
        <w:tabs>
          <w:tab w:val="left" w:pos="-720"/>
        </w:tabs>
        <w:suppressAutoHyphens/>
        <w:spacing w:after="0" w:line="240" w:lineRule="auto"/>
        <w:ind w:right="-720"/>
        <w:jc w:val="both"/>
        <w:rPr>
          <w:rFonts w:ascii="CG Times" w:eastAsia="Times New Roman" w:hAnsi="CG Times" w:cs="Times New Roman"/>
          <w:b/>
          <w:spacing w:val="-3"/>
          <w:sz w:val="24"/>
          <w:szCs w:val="24"/>
        </w:rPr>
      </w:pP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U.S. Treasuries/Securities</w:t>
      </w:r>
      <w:r w:rsidRPr="004860B3">
        <w:rPr>
          <w:rFonts w:ascii="CG Times" w:eastAsia="Times New Roman" w:hAnsi="CG Times" w:cs="Times New Roman"/>
          <w:spacing w:val="-3"/>
          <w:sz w:val="24"/>
          <w:szCs w:val="24"/>
        </w:rPr>
        <w:tab/>
        <w:t>0%</w:t>
      </w:r>
      <w:r w:rsidRPr="004860B3">
        <w:rPr>
          <w:rFonts w:ascii="CG Times" w:eastAsia="Times New Roman" w:hAnsi="CG Times" w:cs="Times New Roman"/>
          <w:spacing w:val="-3"/>
          <w:sz w:val="24"/>
          <w:szCs w:val="24"/>
        </w:rPr>
        <w:tab/>
      </w:r>
      <w:r w:rsidR="00D81FA0">
        <w:rPr>
          <w:rFonts w:ascii="CG Times" w:eastAsia="Times New Roman" w:hAnsi="CG Times" w:cs="Times New Roman"/>
          <w:spacing w:val="-3"/>
          <w:sz w:val="24"/>
          <w:szCs w:val="24"/>
        </w:rPr>
        <w:t>100</w:t>
      </w:r>
      <w:r w:rsidRPr="004860B3">
        <w:rPr>
          <w:rFonts w:ascii="CG Times" w:eastAsia="Times New Roman" w:hAnsi="CG Times" w:cs="Times New Roman"/>
          <w:spacing w:val="-3"/>
          <w:sz w:val="24"/>
          <w:szCs w:val="24"/>
        </w:rPr>
        <w:t>%</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having principal and interest</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 xml:space="preserve">guaranteed with the </w:t>
      </w:r>
      <w:smartTag w:uri="urn:schemas-microsoft-com:office:smarttags" w:element="place">
        <w:smartTag w:uri="urn:schemas-microsoft-com:office:smarttags" w:element="country-region">
          <w:r w:rsidRPr="004860B3">
            <w:rPr>
              <w:rFonts w:ascii="CG Times" w:eastAsia="Times New Roman" w:hAnsi="CG Times" w:cs="Times New Roman"/>
              <w:spacing w:val="-3"/>
              <w:sz w:val="24"/>
              <w:szCs w:val="24"/>
            </w:rPr>
            <w:t>U.S.</w:t>
          </w:r>
        </w:smartTag>
      </w:smartTag>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Government</w:t>
      </w:r>
      <w:r w:rsidRPr="004860B3">
        <w:rPr>
          <w:rFonts w:ascii="CG Times" w:eastAsia="Times New Roman" w:hAnsi="CG Times" w:cs="Times New Roman"/>
          <w:spacing w:val="-3"/>
          <w:sz w:val="24"/>
          <w:szCs w:val="24"/>
        </w:rPr>
        <w:tab/>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U.S. Government Agencies</w:t>
      </w:r>
      <w:r w:rsidRPr="004860B3">
        <w:rPr>
          <w:rFonts w:ascii="CG Times" w:eastAsia="Times New Roman" w:hAnsi="CG Times" w:cs="Times New Roman"/>
          <w:spacing w:val="-3"/>
          <w:sz w:val="24"/>
          <w:szCs w:val="24"/>
        </w:rPr>
        <w:tab/>
        <w:t>0%</w:t>
      </w:r>
      <w:r w:rsidRPr="004860B3">
        <w:rPr>
          <w:rFonts w:ascii="CG Times" w:eastAsia="Times New Roman" w:hAnsi="CG Times" w:cs="Times New Roman"/>
          <w:spacing w:val="-3"/>
          <w:sz w:val="24"/>
          <w:szCs w:val="24"/>
        </w:rPr>
        <w:tab/>
      </w:r>
      <w:r w:rsidR="00A733F6">
        <w:rPr>
          <w:rFonts w:ascii="CG Times" w:eastAsia="Times New Roman" w:hAnsi="CG Times" w:cs="Times New Roman"/>
          <w:spacing w:val="-3"/>
          <w:sz w:val="24"/>
          <w:szCs w:val="24"/>
        </w:rPr>
        <w:t>100</w:t>
      </w:r>
      <w:r w:rsidRPr="004860B3">
        <w:rPr>
          <w:rFonts w:ascii="CG Times" w:eastAsia="Times New Roman" w:hAnsi="CG Times" w:cs="Times New Roman"/>
          <w:spacing w:val="-3"/>
          <w:sz w:val="24"/>
          <w:szCs w:val="24"/>
        </w:rPr>
        <w:t>%</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and Government-sponsored</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Enterprises</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U.S. Government Agency</w:t>
      </w:r>
      <w:r w:rsidRPr="004860B3">
        <w:rPr>
          <w:rFonts w:ascii="CG Times" w:eastAsia="Times New Roman" w:hAnsi="CG Times" w:cs="Times New Roman"/>
          <w:spacing w:val="-3"/>
          <w:sz w:val="24"/>
          <w:szCs w:val="24"/>
        </w:rPr>
        <w:tab/>
        <w:t>0%</w:t>
      </w:r>
      <w:r w:rsidRPr="004860B3">
        <w:rPr>
          <w:rFonts w:ascii="CG Times" w:eastAsia="Times New Roman" w:hAnsi="CG Times" w:cs="Times New Roman"/>
          <w:spacing w:val="-3"/>
          <w:sz w:val="24"/>
          <w:szCs w:val="24"/>
        </w:rPr>
        <w:tab/>
      </w:r>
      <w:r w:rsidR="00D81FA0">
        <w:rPr>
          <w:rFonts w:ascii="CG Times" w:eastAsia="Times New Roman" w:hAnsi="CG Times" w:cs="Times New Roman"/>
          <w:spacing w:val="-3"/>
          <w:sz w:val="24"/>
          <w:szCs w:val="24"/>
        </w:rPr>
        <w:t>30</w:t>
      </w:r>
      <w:r w:rsidRPr="004860B3">
        <w:rPr>
          <w:rFonts w:ascii="CG Times" w:eastAsia="Times New Roman" w:hAnsi="CG Times" w:cs="Times New Roman"/>
          <w:spacing w:val="-3"/>
          <w:sz w:val="24"/>
          <w:szCs w:val="24"/>
        </w:rPr>
        <w:t>%</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Callable Securities</w:t>
      </w:r>
    </w:p>
    <w:p w:rsidR="00A049F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p>
    <w:p w:rsidR="00D81FA0" w:rsidRPr="004860B3" w:rsidRDefault="00D81FA0"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Repurchase Agreements</w:t>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r>
      <w:r w:rsidR="00A733F6">
        <w:rPr>
          <w:rFonts w:ascii="CG Times" w:eastAsia="Times New Roman" w:hAnsi="CG Times" w:cs="Times New Roman"/>
          <w:spacing w:val="-3"/>
          <w:sz w:val="24"/>
          <w:szCs w:val="24"/>
        </w:rPr>
        <w:t>0</w:t>
      </w:r>
      <w:r w:rsidRPr="004860B3">
        <w:rPr>
          <w:rFonts w:ascii="CG Times" w:eastAsia="Times New Roman" w:hAnsi="CG Times" w:cs="Times New Roman"/>
          <w:spacing w:val="-3"/>
          <w:sz w:val="24"/>
          <w:szCs w:val="24"/>
        </w:rPr>
        <w:t>%</w:t>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r>
      <w:r w:rsidRPr="004860B3">
        <w:rPr>
          <w:rFonts w:ascii="CG Times" w:eastAsia="Times New Roman" w:hAnsi="CG Times" w:cs="Times New Roman"/>
          <w:spacing w:val="-3"/>
          <w:sz w:val="24"/>
          <w:szCs w:val="24"/>
        </w:rPr>
        <w:tab/>
        <w:t>50%</w:t>
      </w:r>
    </w:p>
    <w:p w:rsidR="00D81FA0" w:rsidRDefault="00D81FA0"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p>
    <w:p w:rsidR="00D81FA0" w:rsidRPr="004860B3" w:rsidRDefault="00D81FA0" w:rsidP="00FA3B9D">
      <w:pPr>
        <w:keepNext/>
        <w:tabs>
          <w:tab w:val="left" w:pos="-720"/>
          <w:tab w:val="left" w:pos="4320"/>
          <w:tab w:val="left" w:pos="7920"/>
        </w:tabs>
        <w:suppressAutoHyphens/>
        <w:spacing w:after="0" w:line="240" w:lineRule="auto"/>
        <w:ind w:right="-720"/>
        <w:jc w:val="both"/>
        <w:outlineLvl w:val="4"/>
        <w:rPr>
          <w:rFonts w:ascii="CG Times" w:eastAsia="Times New Roman" w:hAnsi="CG Times" w:cs="Times New Roman"/>
          <w:spacing w:val="-3"/>
          <w:sz w:val="24"/>
          <w:szCs w:val="20"/>
        </w:rPr>
      </w:pPr>
      <w:r>
        <w:rPr>
          <w:rFonts w:ascii="CG Times" w:eastAsia="Times New Roman" w:hAnsi="CG Times" w:cs="Times New Roman"/>
          <w:spacing w:val="-3"/>
          <w:sz w:val="24"/>
          <w:szCs w:val="20"/>
        </w:rPr>
        <w:t>Collateralized CDs/</w:t>
      </w:r>
      <w:r w:rsidRPr="004860B3">
        <w:rPr>
          <w:rFonts w:ascii="CG Times" w:eastAsia="Times New Roman" w:hAnsi="CG Times" w:cs="Times New Roman"/>
          <w:spacing w:val="-3"/>
          <w:sz w:val="24"/>
          <w:szCs w:val="20"/>
        </w:rPr>
        <w:t>Time</w:t>
      </w:r>
      <w:r w:rsidRPr="004860B3">
        <w:rPr>
          <w:rFonts w:ascii="CG Times" w:eastAsia="Times New Roman" w:hAnsi="CG Times" w:cs="Times New Roman"/>
          <w:spacing w:val="-3"/>
          <w:sz w:val="24"/>
          <w:szCs w:val="20"/>
        </w:rPr>
        <w:tab/>
      </w:r>
      <w:r w:rsidR="00E83B4B">
        <w:rPr>
          <w:rFonts w:ascii="CG Times" w:eastAsia="Times New Roman" w:hAnsi="CG Times" w:cs="Times New Roman"/>
          <w:spacing w:val="-3"/>
          <w:sz w:val="24"/>
          <w:szCs w:val="20"/>
        </w:rPr>
        <w:t>0%</w:t>
      </w:r>
      <w:r w:rsidR="00E83B4B">
        <w:rPr>
          <w:rFonts w:ascii="CG Times" w:eastAsia="Times New Roman" w:hAnsi="CG Times" w:cs="Times New Roman"/>
          <w:spacing w:val="-3"/>
          <w:sz w:val="24"/>
          <w:szCs w:val="20"/>
        </w:rPr>
        <w:tab/>
      </w:r>
      <w:r>
        <w:rPr>
          <w:rFonts w:ascii="CG Times" w:eastAsia="Times New Roman" w:hAnsi="CG Times" w:cs="Times New Roman"/>
          <w:spacing w:val="-3"/>
          <w:sz w:val="24"/>
          <w:szCs w:val="20"/>
        </w:rPr>
        <w:t>100</w:t>
      </w:r>
      <w:r w:rsidRPr="004860B3">
        <w:rPr>
          <w:rFonts w:ascii="CG Times" w:eastAsia="Times New Roman" w:hAnsi="CG Times" w:cs="Times New Roman"/>
          <w:spacing w:val="-3"/>
          <w:sz w:val="24"/>
          <w:szCs w:val="20"/>
        </w:rPr>
        <w:t>%</w:t>
      </w:r>
    </w:p>
    <w:p w:rsidR="00D81FA0" w:rsidRDefault="00E83B4B"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r>
        <w:rPr>
          <w:rFonts w:ascii="CG Times" w:eastAsia="Times New Roman" w:hAnsi="CG Times" w:cs="Times New Roman"/>
          <w:spacing w:val="-3"/>
          <w:sz w:val="24"/>
          <w:szCs w:val="20"/>
        </w:rPr>
        <w:t xml:space="preserve">and Demand </w:t>
      </w:r>
      <w:r w:rsidRPr="004860B3">
        <w:rPr>
          <w:rFonts w:ascii="CG Times" w:eastAsia="Times New Roman" w:hAnsi="CG Times" w:cs="Times New Roman"/>
          <w:spacing w:val="-3"/>
          <w:sz w:val="24"/>
          <w:szCs w:val="20"/>
        </w:rPr>
        <w:t>Deposits</w:t>
      </w:r>
    </w:p>
    <w:p w:rsidR="00E83B4B" w:rsidRPr="004860B3" w:rsidRDefault="00E83B4B"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 xml:space="preserve">Commercial Paper and </w:t>
      </w:r>
      <w:r w:rsidRPr="004860B3">
        <w:rPr>
          <w:rFonts w:ascii="CG Times" w:eastAsia="Times New Roman" w:hAnsi="CG Times" w:cs="Times New Roman"/>
          <w:spacing w:val="-3"/>
          <w:sz w:val="24"/>
          <w:szCs w:val="24"/>
        </w:rPr>
        <w:tab/>
        <w:t>0%</w:t>
      </w:r>
      <w:r w:rsidRPr="004860B3">
        <w:rPr>
          <w:rFonts w:ascii="CG Times" w:eastAsia="Times New Roman" w:hAnsi="CG Times" w:cs="Times New Roman"/>
          <w:spacing w:val="-3"/>
          <w:sz w:val="24"/>
          <w:szCs w:val="24"/>
        </w:rPr>
        <w:tab/>
      </w:r>
      <w:r w:rsidR="00D81FA0">
        <w:rPr>
          <w:rFonts w:ascii="CG Times" w:eastAsia="Times New Roman" w:hAnsi="CG Times" w:cs="Times New Roman"/>
          <w:spacing w:val="-3"/>
          <w:sz w:val="24"/>
          <w:szCs w:val="24"/>
        </w:rPr>
        <w:t>5</w:t>
      </w:r>
      <w:r w:rsidRPr="004860B3">
        <w:rPr>
          <w:rFonts w:ascii="CG Times" w:eastAsia="Times New Roman" w:hAnsi="CG Times" w:cs="Times New Roman"/>
          <w:spacing w:val="-3"/>
          <w:sz w:val="24"/>
          <w:szCs w:val="24"/>
        </w:rPr>
        <w:t>0%</w:t>
      </w:r>
    </w:p>
    <w:p w:rsidR="00A049F3" w:rsidRPr="004860B3" w:rsidRDefault="00A049F3" w:rsidP="00FA3B9D">
      <w:pPr>
        <w:tabs>
          <w:tab w:val="left" w:pos="-720"/>
          <w:tab w:val="left" w:pos="4320"/>
          <w:tab w:val="left" w:pos="7920"/>
        </w:tabs>
        <w:suppressAutoHyphens/>
        <w:spacing w:after="0" w:line="240" w:lineRule="auto"/>
        <w:ind w:right="-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Banker’s Acceptances</w:t>
      </w:r>
    </w:p>
    <w:p w:rsidR="00AE6264" w:rsidRDefault="00AE6264" w:rsidP="00FA3B9D">
      <w:pPr>
        <w:keepNext/>
        <w:tabs>
          <w:tab w:val="left" w:pos="-720"/>
          <w:tab w:val="left" w:pos="720"/>
        </w:tabs>
        <w:suppressAutoHyphens/>
        <w:spacing w:after="0" w:line="240" w:lineRule="auto"/>
        <w:ind w:left="1440" w:hanging="1440"/>
        <w:jc w:val="both"/>
        <w:outlineLvl w:val="6"/>
        <w:rPr>
          <w:rFonts w:ascii="CG Times" w:eastAsia="Times New Roman" w:hAnsi="CG Times" w:cs="Times New Roman"/>
          <w:b/>
          <w:spacing w:val="-3"/>
          <w:sz w:val="24"/>
          <w:szCs w:val="20"/>
        </w:rPr>
      </w:pPr>
    </w:p>
    <w:p w:rsidR="000E01A6" w:rsidRDefault="000E01A6" w:rsidP="00FA3B9D">
      <w:pPr>
        <w:keepNext/>
        <w:tabs>
          <w:tab w:val="left" w:pos="-720"/>
          <w:tab w:val="left" w:pos="720"/>
        </w:tabs>
        <w:suppressAutoHyphens/>
        <w:spacing w:after="0" w:line="240" w:lineRule="auto"/>
        <w:ind w:left="1440" w:hanging="1440"/>
        <w:jc w:val="both"/>
        <w:outlineLvl w:val="6"/>
        <w:rPr>
          <w:rFonts w:ascii="CG Times" w:eastAsia="Times New Roman" w:hAnsi="CG Times" w:cs="Times New Roman"/>
          <w:spacing w:val="-3"/>
          <w:sz w:val="24"/>
          <w:szCs w:val="20"/>
        </w:rPr>
      </w:pPr>
      <w:r>
        <w:rPr>
          <w:rFonts w:ascii="CG Times" w:eastAsia="Times New Roman" w:hAnsi="CG Times" w:cs="Times New Roman"/>
          <w:b/>
          <w:spacing w:val="-3"/>
          <w:sz w:val="24"/>
          <w:szCs w:val="20"/>
        </w:rPr>
        <w:t>Maximum Maturity</w:t>
      </w:r>
    </w:p>
    <w:p w:rsidR="000E01A6" w:rsidRDefault="000E01A6" w:rsidP="00FA3B9D">
      <w:pPr>
        <w:keepNext/>
        <w:tabs>
          <w:tab w:val="left" w:pos="-720"/>
          <w:tab w:val="left" w:pos="720"/>
        </w:tabs>
        <w:suppressAutoHyphens/>
        <w:spacing w:after="0" w:line="240" w:lineRule="auto"/>
        <w:ind w:left="1440" w:hanging="1440"/>
        <w:jc w:val="both"/>
        <w:outlineLvl w:val="6"/>
        <w:rPr>
          <w:rFonts w:ascii="CG Times" w:eastAsia="Times New Roman" w:hAnsi="CG Times" w:cs="Times New Roman"/>
          <w:spacing w:val="-3"/>
          <w:sz w:val="24"/>
          <w:szCs w:val="20"/>
        </w:rPr>
      </w:pPr>
    </w:p>
    <w:p w:rsidR="000E01A6" w:rsidRPr="00E275D0" w:rsidRDefault="000E01A6" w:rsidP="00FA3B9D">
      <w:pPr>
        <w:keepNext/>
        <w:tabs>
          <w:tab w:val="left" w:pos="-720"/>
          <w:tab w:val="left" w:pos="720"/>
        </w:tabs>
        <w:suppressAutoHyphens/>
        <w:spacing w:after="0" w:line="240" w:lineRule="auto"/>
        <w:jc w:val="both"/>
        <w:outlineLvl w:val="6"/>
        <w:rPr>
          <w:rFonts w:ascii="CG Times" w:eastAsia="Times New Roman" w:hAnsi="CG Times" w:cs="Times New Roman"/>
          <w:spacing w:val="-3"/>
          <w:sz w:val="24"/>
          <w:szCs w:val="20"/>
        </w:rPr>
      </w:pPr>
      <w:r>
        <w:rPr>
          <w:rFonts w:ascii="CG Times" w:eastAsia="Times New Roman" w:hAnsi="CG Times" w:cs="Times New Roman"/>
          <w:spacing w:val="-3"/>
          <w:sz w:val="24"/>
          <w:szCs w:val="20"/>
        </w:rPr>
        <w:t xml:space="preserve">To the extent possible, the District will attempt to match </w:t>
      </w:r>
      <w:r w:rsidR="002A3B65">
        <w:rPr>
          <w:rFonts w:ascii="CG Times" w:eastAsia="Times New Roman" w:hAnsi="CG Times" w:cs="Times New Roman"/>
          <w:spacing w:val="-3"/>
          <w:sz w:val="24"/>
          <w:szCs w:val="20"/>
        </w:rPr>
        <w:t>its</w:t>
      </w:r>
      <w:r>
        <w:rPr>
          <w:rFonts w:ascii="CG Times" w:eastAsia="Times New Roman" w:hAnsi="CG Times" w:cs="Times New Roman"/>
          <w:spacing w:val="-3"/>
          <w:sz w:val="24"/>
          <w:szCs w:val="20"/>
        </w:rPr>
        <w:t xml:space="preserve"> investments with anticipated cash flow requirements. Investment in bankers’ acceptances and commercial paper will mature and become payable not more than 180 days from the date of purchases. All other investments will mature and become payable not more than five (5) y</w:t>
      </w:r>
      <w:r w:rsidR="00A12B6F">
        <w:rPr>
          <w:rFonts w:ascii="CG Times" w:eastAsia="Times New Roman" w:hAnsi="CG Times" w:cs="Times New Roman"/>
          <w:spacing w:val="-3"/>
          <w:sz w:val="24"/>
          <w:szCs w:val="20"/>
        </w:rPr>
        <w:t>ears from the date of purchase.</w:t>
      </w:r>
    </w:p>
    <w:p w:rsidR="000E01A6" w:rsidRDefault="000E01A6" w:rsidP="00FA3B9D">
      <w:pPr>
        <w:keepNext/>
        <w:tabs>
          <w:tab w:val="left" w:pos="-720"/>
          <w:tab w:val="left" w:pos="720"/>
        </w:tabs>
        <w:suppressAutoHyphens/>
        <w:spacing w:after="0" w:line="240" w:lineRule="auto"/>
        <w:ind w:left="1440" w:hanging="1440"/>
        <w:jc w:val="both"/>
        <w:outlineLvl w:val="6"/>
        <w:rPr>
          <w:rFonts w:ascii="CG Times" w:eastAsia="Times New Roman" w:hAnsi="CG Times" w:cs="Times New Roman"/>
          <w:b/>
          <w:spacing w:val="-3"/>
          <w:sz w:val="24"/>
          <w:szCs w:val="20"/>
        </w:rPr>
      </w:pPr>
    </w:p>
    <w:p w:rsidR="00A049F3" w:rsidRPr="004860B3" w:rsidRDefault="00A049F3" w:rsidP="00FA3B9D">
      <w:pPr>
        <w:keepNext/>
        <w:tabs>
          <w:tab w:val="left" w:pos="-720"/>
          <w:tab w:val="left" w:pos="720"/>
        </w:tabs>
        <w:suppressAutoHyphens/>
        <w:spacing w:after="0" w:line="240" w:lineRule="auto"/>
        <w:ind w:left="1440" w:hanging="1440"/>
        <w:jc w:val="both"/>
        <w:outlineLvl w:val="6"/>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Internal Controls</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In keeping with the emphasis the Board has placed in ensuring the safety of public funds, the District will maintain and enhance its internal controls of funds.  Every reasonable effort will be made to minimize the potential for loss of funds from fraud, employee error, misrepresentations by third parties, unanticipated changes in financial markets or imprudent actions by employees.  Investments that are downgraded below the minimum acceptable rating levels will be reviewed for possible sale within a reasonable time period.  At least quarterly, the District’s investments will be revalued to reflect prevailing market prices.</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Internal controls to achieve investment safety include, but are not limited to:</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1.</w:t>
      </w:r>
      <w:r w:rsidRPr="004860B3">
        <w:rPr>
          <w:rFonts w:ascii="CG Times" w:eastAsia="Times New Roman" w:hAnsi="CG Times" w:cs="Times New Roman"/>
          <w:spacing w:val="-3"/>
          <w:sz w:val="24"/>
          <w:szCs w:val="24"/>
        </w:rPr>
        <w:tab/>
        <w:t>Separation of duties;</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2.</w:t>
      </w:r>
      <w:r w:rsidRPr="004860B3">
        <w:rPr>
          <w:rFonts w:ascii="CG Times" w:eastAsia="Times New Roman" w:hAnsi="CG Times" w:cs="Times New Roman"/>
          <w:spacing w:val="-3"/>
          <w:sz w:val="24"/>
          <w:szCs w:val="24"/>
        </w:rPr>
        <w:tab/>
        <w:t>Separation of transaction authority from accounting and record keeping;</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3.</w:t>
      </w:r>
      <w:r w:rsidRPr="004860B3">
        <w:rPr>
          <w:rFonts w:ascii="CG Times" w:eastAsia="Times New Roman" w:hAnsi="CG Times" w:cs="Times New Roman"/>
          <w:spacing w:val="-3"/>
          <w:sz w:val="24"/>
          <w:szCs w:val="24"/>
        </w:rPr>
        <w:tab/>
      </w:r>
      <w:r w:rsidR="00D81FA0">
        <w:rPr>
          <w:rFonts w:ascii="CG Times" w:eastAsia="Times New Roman" w:hAnsi="CG Times" w:cs="Times New Roman"/>
          <w:spacing w:val="-3"/>
          <w:sz w:val="24"/>
          <w:szCs w:val="24"/>
        </w:rPr>
        <w:t>3</w:t>
      </w:r>
      <w:r w:rsidR="00D81FA0" w:rsidRPr="00E275D0">
        <w:rPr>
          <w:rFonts w:ascii="CG Times" w:eastAsia="Times New Roman" w:hAnsi="CG Times" w:cs="Times New Roman"/>
          <w:spacing w:val="-3"/>
          <w:sz w:val="24"/>
          <w:szCs w:val="24"/>
          <w:vertAlign w:val="superscript"/>
        </w:rPr>
        <w:t>rd</w:t>
      </w:r>
      <w:r w:rsidR="00D81FA0">
        <w:rPr>
          <w:rFonts w:ascii="CG Times" w:eastAsia="Times New Roman" w:hAnsi="CG Times" w:cs="Times New Roman"/>
          <w:spacing w:val="-3"/>
          <w:sz w:val="24"/>
          <w:szCs w:val="24"/>
        </w:rPr>
        <w:t xml:space="preserve"> Party </w:t>
      </w:r>
      <w:r w:rsidRPr="004860B3">
        <w:rPr>
          <w:rFonts w:ascii="CG Times" w:eastAsia="Times New Roman" w:hAnsi="CG Times" w:cs="Times New Roman"/>
          <w:spacing w:val="-3"/>
          <w:sz w:val="24"/>
          <w:szCs w:val="24"/>
        </w:rPr>
        <w:t>Custodial safekeeping;</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4.</w:t>
      </w:r>
      <w:r w:rsidRPr="004860B3">
        <w:rPr>
          <w:rFonts w:ascii="CG Times" w:eastAsia="Times New Roman" w:hAnsi="CG Times" w:cs="Times New Roman"/>
          <w:spacing w:val="-3"/>
          <w:sz w:val="24"/>
          <w:szCs w:val="24"/>
        </w:rPr>
        <w:tab/>
        <w:t>Clear delegation of authority;</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5.</w:t>
      </w:r>
      <w:r w:rsidRPr="004860B3">
        <w:rPr>
          <w:rFonts w:ascii="CG Times" w:eastAsia="Times New Roman" w:hAnsi="CG Times" w:cs="Times New Roman"/>
          <w:spacing w:val="-3"/>
          <w:sz w:val="24"/>
          <w:szCs w:val="24"/>
        </w:rPr>
        <w:tab/>
        <w:t>Written confirmation of telephone transactions;</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6.</w:t>
      </w:r>
      <w:r w:rsidRPr="004860B3">
        <w:rPr>
          <w:rFonts w:ascii="CG Times" w:eastAsia="Times New Roman" w:hAnsi="CG Times" w:cs="Times New Roman"/>
          <w:spacing w:val="-3"/>
          <w:sz w:val="24"/>
          <w:szCs w:val="24"/>
        </w:rPr>
        <w:tab/>
        <w:t>Documentation of transaction strategies;</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7.</w:t>
      </w:r>
      <w:r w:rsidRPr="004860B3">
        <w:rPr>
          <w:rFonts w:ascii="CG Times" w:eastAsia="Times New Roman" w:hAnsi="CG Times" w:cs="Times New Roman"/>
          <w:spacing w:val="-3"/>
          <w:sz w:val="24"/>
          <w:szCs w:val="24"/>
        </w:rPr>
        <w:tab/>
        <w:t>Monitoring of ethics and conflict of interest provisions provided in this policy/regulation.</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4"/>
        </w:rPr>
      </w:pPr>
    </w:p>
    <w:p w:rsidR="00A049F3" w:rsidRPr="004860B3" w:rsidRDefault="00A049F3" w:rsidP="00FA3B9D">
      <w:pPr>
        <w:keepNext/>
        <w:tabs>
          <w:tab w:val="left" w:pos="-720"/>
        </w:tabs>
        <w:suppressAutoHyphens/>
        <w:spacing w:after="0" w:line="240" w:lineRule="auto"/>
        <w:jc w:val="both"/>
        <w:outlineLvl w:val="2"/>
        <w:rPr>
          <w:rFonts w:ascii="CG Times" w:eastAsia="Times New Roman" w:hAnsi="CG Times" w:cs="Times New Roman"/>
          <w:b/>
          <w:spacing w:val="-3"/>
          <w:sz w:val="24"/>
          <w:szCs w:val="20"/>
        </w:rPr>
      </w:pPr>
      <w:r w:rsidRPr="004860B3">
        <w:rPr>
          <w:rFonts w:ascii="CG Times" w:eastAsia="Times New Roman" w:hAnsi="CG Times" w:cs="Times New Roman"/>
          <w:b/>
          <w:spacing w:val="-3"/>
          <w:sz w:val="24"/>
          <w:szCs w:val="20"/>
        </w:rPr>
        <w:t>Reporting</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b/>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The Superintendent/designee will direct preparation of a report at least quarterly to the Board concerning the current status and performance of the District’s investments.  The quarterly investment report will include but not be limited to:</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b/>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1.</w:t>
      </w:r>
      <w:r w:rsidRPr="004860B3">
        <w:rPr>
          <w:rFonts w:ascii="CG Times" w:eastAsia="Times New Roman" w:hAnsi="CG Times" w:cs="Times New Roman"/>
          <w:spacing w:val="-3"/>
          <w:sz w:val="24"/>
          <w:szCs w:val="24"/>
        </w:rPr>
        <w:tab/>
        <w:t>Investment type, issuer, maturity, par value, and dollar amount invested in all securities and monies held by the District.</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2.</w:t>
      </w:r>
      <w:r w:rsidRPr="004860B3">
        <w:rPr>
          <w:rFonts w:ascii="CG Times" w:eastAsia="Times New Roman" w:hAnsi="CG Times" w:cs="Times New Roman"/>
          <w:spacing w:val="-3"/>
          <w:sz w:val="24"/>
          <w:szCs w:val="24"/>
        </w:rPr>
        <w:tab/>
        <w:t>Funds or investments managed by contracted parties.</w:t>
      </w:r>
    </w:p>
    <w:p w:rsidR="00A049F3" w:rsidRPr="004860B3" w:rsidRDefault="00A049F3" w:rsidP="00FA3B9D">
      <w:pPr>
        <w:tabs>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3.</w:t>
      </w:r>
      <w:r w:rsidRPr="004860B3">
        <w:rPr>
          <w:rFonts w:ascii="CG Times" w:eastAsia="Times New Roman" w:hAnsi="CG Times" w:cs="Times New Roman"/>
          <w:spacing w:val="-3"/>
          <w:sz w:val="24"/>
          <w:szCs w:val="20"/>
        </w:rPr>
        <w:tab/>
        <w:t>Market value as of the date of the report and the source of valuation.</w:t>
      </w:r>
    </w:p>
    <w:p w:rsidR="00A049F3" w:rsidRPr="004860B3" w:rsidRDefault="00A049F3" w:rsidP="00FA3B9D">
      <w:pPr>
        <w:tabs>
          <w:tab w:val="left" w:pos="-720"/>
          <w:tab w:val="left" w:pos="720"/>
        </w:tabs>
        <w:suppressAutoHyphens/>
        <w:spacing w:after="0" w:line="240" w:lineRule="auto"/>
        <w:ind w:left="1440" w:hanging="1440"/>
        <w:jc w:val="both"/>
        <w:rPr>
          <w:rFonts w:ascii="CG Times" w:eastAsia="Times New Roman" w:hAnsi="CG Times" w:cs="Times New Roman"/>
          <w:spacing w:val="-3"/>
          <w:sz w:val="24"/>
          <w:szCs w:val="24"/>
        </w:rPr>
      </w:pPr>
    </w:p>
    <w:p w:rsidR="001342CD" w:rsidRPr="001342CD" w:rsidRDefault="00A049F3" w:rsidP="001342CD">
      <w:pPr>
        <w:pStyle w:val="ListParagraph"/>
        <w:numPr>
          <w:ilvl w:val="0"/>
          <w:numId w:val="11"/>
        </w:num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0"/>
        </w:rPr>
      </w:pPr>
      <w:r w:rsidRPr="001342CD">
        <w:rPr>
          <w:rFonts w:ascii="CG Times" w:eastAsia="Times New Roman" w:hAnsi="CG Times" w:cs="Times New Roman"/>
          <w:spacing w:val="-3"/>
          <w:sz w:val="24"/>
          <w:szCs w:val="20"/>
        </w:rPr>
        <w:t>Citation of compliance with the District’s investment policy/regulation or an explanation for noncompliance.</w:t>
      </w:r>
    </w:p>
    <w:p w:rsidR="001342CD" w:rsidRPr="001342CD" w:rsidRDefault="001342CD" w:rsidP="001342CD">
      <w:pPr>
        <w:pStyle w:val="ListParagraph"/>
        <w:tabs>
          <w:tab w:val="left" w:pos="-720"/>
          <w:tab w:val="left" w:pos="720"/>
        </w:tabs>
        <w:suppressAutoHyphens/>
        <w:spacing w:after="0" w:line="240" w:lineRule="auto"/>
        <w:ind w:left="360"/>
        <w:jc w:val="both"/>
        <w:rPr>
          <w:rFonts w:ascii="CG Times" w:eastAsia="Times New Roman" w:hAnsi="CG Times" w:cs="Times New Roman"/>
          <w:spacing w:val="-3"/>
          <w:sz w:val="24"/>
          <w:szCs w:val="20"/>
        </w:rPr>
      </w:pPr>
    </w:p>
    <w:p w:rsidR="00A049F3" w:rsidRPr="001342CD" w:rsidRDefault="00A049F3" w:rsidP="001342CD">
      <w:pPr>
        <w:pStyle w:val="ListParagraph"/>
        <w:numPr>
          <w:ilvl w:val="0"/>
          <w:numId w:val="11"/>
        </w:num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0"/>
        </w:rPr>
      </w:pPr>
      <w:r w:rsidRPr="001342CD">
        <w:rPr>
          <w:rFonts w:ascii="CG Times" w:eastAsia="Times New Roman" w:hAnsi="CG Times" w:cs="Times New Roman"/>
          <w:spacing w:val="-3"/>
          <w:sz w:val="24"/>
          <w:szCs w:val="24"/>
        </w:rPr>
        <w:t>Statement of the ability or inability to meet expenditure requirements for six (6) months, as well as an explanation of why funds will not be available if that is the case.</w:t>
      </w:r>
    </w:p>
    <w:p w:rsidR="00ED45A8" w:rsidRPr="00ED45A8" w:rsidRDefault="00ED45A8" w:rsidP="00ED45A8">
      <w:pPr>
        <w:pStyle w:val="ListParagraph"/>
        <w:tabs>
          <w:tab w:val="left" w:pos="-720"/>
          <w:tab w:val="left" w:pos="720"/>
        </w:tabs>
        <w:suppressAutoHyphens/>
        <w:spacing w:after="0" w:line="240" w:lineRule="auto"/>
        <w:ind w:left="36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6.</w:t>
      </w:r>
      <w:r w:rsidRPr="004860B3">
        <w:rPr>
          <w:rFonts w:ascii="CG Times" w:eastAsia="Times New Roman" w:hAnsi="CG Times" w:cs="Times New Roman"/>
          <w:spacing w:val="-3"/>
          <w:sz w:val="24"/>
          <w:szCs w:val="24"/>
        </w:rPr>
        <w:tab/>
        <w:t>Statement of the percentage of the District total investments which comprise each category of the investment set out herein.</w:t>
      </w: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4"/>
        </w:rPr>
      </w:pPr>
      <w:r w:rsidRPr="004860B3">
        <w:rPr>
          <w:rFonts w:ascii="CG Times" w:eastAsia="Times New Roman" w:hAnsi="CG Times" w:cs="Times New Roman"/>
          <w:spacing w:val="-3"/>
          <w:sz w:val="24"/>
          <w:szCs w:val="24"/>
        </w:rPr>
        <w:t>7.</w:t>
      </w:r>
      <w:r w:rsidRPr="004860B3">
        <w:rPr>
          <w:rFonts w:ascii="CG Times" w:eastAsia="Times New Roman" w:hAnsi="CG Times" w:cs="Times New Roman"/>
          <w:spacing w:val="-3"/>
          <w:sz w:val="24"/>
          <w:szCs w:val="24"/>
        </w:rPr>
        <w:tab/>
        <w:t>Rating levels for commercial paper and bankers acceptances.</w:t>
      </w:r>
    </w:p>
    <w:p w:rsidR="00A049F3" w:rsidRPr="004860B3" w:rsidRDefault="00A049F3" w:rsidP="00FA3B9D">
      <w:pPr>
        <w:tabs>
          <w:tab w:val="left" w:pos="-720"/>
          <w:tab w:val="left" w:pos="720"/>
        </w:tabs>
        <w:suppressAutoHyphens/>
        <w:spacing w:after="0" w:line="240" w:lineRule="auto"/>
        <w:ind w:left="720" w:hanging="720"/>
        <w:jc w:val="both"/>
        <w:rPr>
          <w:rFonts w:ascii="CG Times" w:eastAsia="Times New Roman" w:hAnsi="CG Times" w:cs="Times New Roman"/>
          <w:spacing w:val="-3"/>
          <w:sz w:val="24"/>
          <w:szCs w:val="24"/>
        </w:rPr>
      </w:pP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r w:rsidRPr="004860B3">
        <w:rPr>
          <w:rFonts w:ascii="CG Times" w:eastAsia="Times New Roman" w:hAnsi="CG Times" w:cs="Times New Roman"/>
          <w:spacing w:val="-3"/>
          <w:sz w:val="24"/>
          <w:szCs w:val="20"/>
        </w:rPr>
        <w:t>The quarterly investment report will be delivered at an open session of a regular meeting of the Board.  A copy of the District investment policy/regulation will be provided to each outside manager of District investment funds.  Commitment to compliance with this policy/regulation will be a precondition for initial placement of District funds.  Adherence to District policies/regulations will be condition for continued retention as a manager of District funds.</w:t>
      </w:r>
    </w:p>
    <w:p w:rsidR="00A049F3" w:rsidRPr="004860B3" w:rsidRDefault="00A049F3" w:rsidP="00FA3B9D">
      <w:pPr>
        <w:tabs>
          <w:tab w:val="left" w:pos="-720"/>
        </w:tabs>
        <w:suppressAutoHyphens/>
        <w:spacing w:after="0" w:line="240" w:lineRule="auto"/>
        <w:jc w:val="both"/>
        <w:rPr>
          <w:rFonts w:ascii="CG Times" w:eastAsia="Times New Roman" w:hAnsi="CG Times" w:cs="Times New Roman"/>
          <w:spacing w:val="-3"/>
          <w:sz w:val="24"/>
          <w:szCs w:val="20"/>
        </w:rPr>
      </w:pPr>
    </w:p>
    <w:p w:rsidR="00BA4ABD" w:rsidRPr="00555BF1" w:rsidRDefault="00BA4ABD" w:rsidP="00BA4ABD">
      <w:pPr>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r w:rsidRPr="00555BF1">
        <w:rPr>
          <w:rFonts w:ascii="Times New Roman" w:eastAsia="MS Mincho" w:hAnsi="Times New Roman" w:cs="Times New Roman"/>
          <w:sz w:val="24"/>
          <w:szCs w:val="24"/>
        </w:rPr>
        <w:t>***</w:t>
      </w:r>
    </w:p>
    <w:p w:rsidR="00BA4ABD" w:rsidRPr="00555BF1" w:rsidRDefault="007449BE" w:rsidP="00BA4ABD">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September</w:t>
      </w:r>
      <w:r w:rsidR="00BA4ABD" w:rsidRPr="00555BF1">
        <w:rPr>
          <w:rFonts w:ascii="Times New Roman" w:hAnsi="Times New Roman" w:cs="Times New Roman"/>
          <w:sz w:val="24"/>
          <w:szCs w:val="24"/>
        </w:rPr>
        <w:t xml:space="preserve"> 201</w:t>
      </w:r>
      <w:r w:rsidR="0068488F">
        <w:rPr>
          <w:rFonts w:ascii="Times New Roman" w:hAnsi="Times New Roman" w:cs="Times New Roman"/>
          <w:sz w:val="24"/>
          <w:szCs w:val="24"/>
        </w:rPr>
        <w:t>5,</w:t>
      </w:r>
      <w:r w:rsidR="00BA4ABD" w:rsidRPr="00555BF1">
        <w:rPr>
          <w:rFonts w:ascii="Times New Roman" w:hAnsi="Times New Roman" w:cs="Times New Roman"/>
          <w:sz w:val="24"/>
          <w:szCs w:val="24"/>
        </w:rPr>
        <w:t xml:space="preserve"> Copyright © 2015 Missouri Consultants for Education</w:t>
      </w:r>
      <w:r w:rsidR="00BA4ABD">
        <w:rPr>
          <w:rFonts w:ascii="Times New Roman" w:hAnsi="Times New Roman" w:cs="Times New Roman"/>
          <w:sz w:val="24"/>
          <w:szCs w:val="24"/>
        </w:rPr>
        <w:t xml:space="preserve">, </w:t>
      </w:r>
      <w:r w:rsidR="00BE5145">
        <w:rPr>
          <w:rFonts w:ascii="Times New Roman" w:hAnsi="Times New Roman" w:cs="Times New Roman"/>
          <w:sz w:val="24"/>
          <w:szCs w:val="24"/>
        </w:rPr>
        <w:t>LLC</w:t>
      </w:r>
      <w:bookmarkStart w:id="0" w:name="_GoBack"/>
      <w:bookmarkEnd w:id="0"/>
    </w:p>
    <w:p w:rsidR="00BA4ABD" w:rsidRPr="008C68F7" w:rsidRDefault="00BA4ABD" w:rsidP="00BA4ABD">
      <w:pPr>
        <w:spacing w:after="0" w:line="240" w:lineRule="auto"/>
        <w:jc w:val="both"/>
        <w:rPr>
          <w:rFonts w:ascii="Times New Roman" w:hAnsi="Times New Roman" w:cs="Times New Roman"/>
          <w:sz w:val="24"/>
          <w:szCs w:val="24"/>
        </w:rPr>
      </w:pPr>
    </w:p>
    <w:p w:rsidR="00A049F3" w:rsidRPr="004860B3" w:rsidRDefault="00A049F3" w:rsidP="00A049F3">
      <w:pPr>
        <w:tabs>
          <w:tab w:val="left" w:pos="-720"/>
        </w:tabs>
        <w:suppressAutoHyphens/>
        <w:spacing w:after="0" w:line="240" w:lineRule="auto"/>
        <w:rPr>
          <w:rFonts w:ascii="CG Times" w:eastAsia="Times New Roman" w:hAnsi="CG Times" w:cs="Times New Roman"/>
          <w:spacing w:val="-3"/>
          <w:sz w:val="24"/>
          <w:szCs w:val="20"/>
        </w:rPr>
      </w:pPr>
    </w:p>
    <w:p w:rsidR="00824ADE" w:rsidRDefault="00824ADE" w:rsidP="00A049F3"/>
    <w:sectPr w:rsidR="00824ADE" w:rsidSect="002A0D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BD" w:rsidRDefault="00BA4ABD" w:rsidP="00BA4ABD">
      <w:pPr>
        <w:spacing w:after="0" w:line="240" w:lineRule="auto"/>
      </w:pPr>
      <w:r>
        <w:separator/>
      </w:r>
    </w:p>
  </w:endnote>
  <w:endnote w:type="continuationSeparator" w:id="0">
    <w:p w:rsidR="00BA4ABD" w:rsidRDefault="00BA4ABD" w:rsidP="00BA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89" w:rsidRDefault="002A0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BD" w:rsidRPr="00BA4ABD" w:rsidRDefault="00BA4ABD" w:rsidP="00BA4ABD">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89" w:rsidRDefault="002A0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BD" w:rsidRDefault="00BA4ABD" w:rsidP="00BA4ABD">
      <w:pPr>
        <w:spacing w:after="0" w:line="240" w:lineRule="auto"/>
      </w:pPr>
      <w:r>
        <w:separator/>
      </w:r>
    </w:p>
  </w:footnote>
  <w:footnote w:type="continuationSeparator" w:id="0">
    <w:p w:rsidR="00BA4ABD" w:rsidRDefault="00BA4ABD" w:rsidP="00BA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89" w:rsidRDefault="002A0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85" w:rsidRPr="002A0D89" w:rsidRDefault="002A0D89">
    <w:pPr>
      <w:pStyle w:val="Header"/>
      <w:rPr>
        <w:rFonts w:ascii="Times New Roman" w:hAnsi="Times New Roman" w:cs="Times New Roman"/>
        <w:b/>
        <w:sz w:val="24"/>
        <w:szCs w:val="24"/>
      </w:rPr>
    </w:pPr>
    <w:r>
      <w:tab/>
    </w:r>
    <w:r>
      <w:tab/>
    </w:r>
    <w:r w:rsidRPr="002A0D89">
      <w:rPr>
        <w:rFonts w:ascii="Times New Roman" w:hAnsi="Times New Roman" w:cs="Times New Roman"/>
        <w:b/>
        <w:sz w:val="24"/>
        <w:szCs w:val="24"/>
        <w:u w:val="single"/>
      </w:rPr>
      <w:t>Regulation</w:t>
    </w:r>
    <w:r w:rsidRPr="002A0D89">
      <w:rPr>
        <w:rFonts w:ascii="Times New Roman" w:hAnsi="Times New Roman" w:cs="Times New Roman"/>
        <w:b/>
        <w:sz w:val="24"/>
        <w:szCs w:val="24"/>
      </w:rPr>
      <w:t xml:space="preserve"> 3160</w:t>
    </w:r>
  </w:p>
  <w:p w:rsidR="002A0D89" w:rsidRPr="002A0D89" w:rsidRDefault="002A0D89">
    <w:pPr>
      <w:pStyle w:val="Header"/>
      <w:rPr>
        <w:rFonts w:ascii="Times New Roman" w:hAnsi="Times New Roman" w:cs="Times New Roman"/>
        <w:b/>
        <w:sz w:val="24"/>
        <w:szCs w:val="24"/>
      </w:rPr>
    </w:pPr>
    <w:r w:rsidRPr="002A0D89">
      <w:rPr>
        <w:rFonts w:ascii="Times New Roman" w:hAnsi="Times New Roman" w:cs="Times New Roman"/>
        <w:b/>
        <w:sz w:val="24"/>
        <w:szCs w:val="24"/>
      </w:rPr>
      <w:tab/>
    </w:r>
    <w:r w:rsidRPr="002A0D89">
      <w:rPr>
        <w:rFonts w:ascii="Times New Roman" w:hAnsi="Times New Roman" w:cs="Times New Roman"/>
        <w:b/>
        <w:sz w:val="24"/>
        <w:szCs w:val="24"/>
      </w:rPr>
      <w:tab/>
      <w:t xml:space="preserve">Page </w:t>
    </w:r>
    <w:r w:rsidRPr="002A0D89">
      <w:rPr>
        <w:rFonts w:ascii="Times New Roman" w:hAnsi="Times New Roman" w:cs="Times New Roman"/>
        <w:b/>
        <w:sz w:val="24"/>
        <w:szCs w:val="24"/>
      </w:rPr>
      <w:fldChar w:fldCharType="begin"/>
    </w:r>
    <w:r w:rsidRPr="002A0D89">
      <w:rPr>
        <w:rFonts w:ascii="Times New Roman" w:hAnsi="Times New Roman" w:cs="Times New Roman"/>
        <w:b/>
        <w:sz w:val="24"/>
        <w:szCs w:val="24"/>
      </w:rPr>
      <w:instrText xml:space="preserve"> PAGE   \* MERGEFORMAT </w:instrText>
    </w:r>
    <w:r w:rsidRPr="002A0D89">
      <w:rPr>
        <w:rFonts w:ascii="Times New Roman" w:hAnsi="Times New Roman" w:cs="Times New Roman"/>
        <w:b/>
        <w:sz w:val="24"/>
        <w:szCs w:val="24"/>
      </w:rPr>
      <w:fldChar w:fldCharType="separate"/>
    </w:r>
    <w:r w:rsidR="00BE5145">
      <w:rPr>
        <w:rFonts w:ascii="Times New Roman" w:hAnsi="Times New Roman" w:cs="Times New Roman"/>
        <w:b/>
        <w:noProof/>
        <w:sz w:val="24"/>
        <w:szCs w:val="24"/>
      </w:rPr>
      <w:t>4</w:t>
    </w:r>
    <w:r w:rsidRPr="002A0D89">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89" w:rsidRDefault="002A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A30"/>
    <w:multiLevelType w:val="hybridMultilevel"/>
    <w:tmpl w:val="5254E05A"/>
    <w:lvl w:ilvl="0" w:tplc="B27274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E0C53"/>
    <w:multiLevelType w:val="hybridMultilevel"/>
    <w:tmpl w:val="B710962C"/>
    <w:lvl w:ilvl="0" w:tplc="B2727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9F382E"/>
    <w:multiLevelType w:val="hybridMultilevel"/>
    <w:tmpl w:val="B710962C"/>
    <w:lvl w:ilvl="0" w:tplc="B2727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43815"/>
    <w:multiLevelType w:val="hybridMultilevel"/>
    <w:tmpl w:val="3CFC14D6"/>
    <w:lvl w:ilvl="0" w:tplc="AC360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A263F1"/>
    <w:multiLevelType w:val="hybridMultilevel"/>
    <w:tmpl w:val="7A2A39C4"/>
    <w:lvl w:ilvl="0" w:tplc="6BFC1FDA">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973A68"/>
    <w:multiLevelType w:val="hybridMultilevel"/>
    <w:tmpl w:val="D8E0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C79CF"/>
    <w:multiLevelType w:val="hybridMultilevel"/>
    <w:tmpl w:val="CDE68B84"/>
    <w:lvl w:ilvl="0" w:tplc="BF663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6A5335"/>
    <w:multiLevelType w:val="hybridMultilevel"/>
    <w:tmpl w:val="7F02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C4982"/>
    <w:multiLevelType w:val="hybridMultilevel"/>
    <w:tmpl w:val="D8E0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175A3"/>
    <w:multiLevelType w:val="hybridMultilevel"/>
    <w:tmpl w:val="B710962C"/>
    <w:lvl w:ilvl="0" w:tplc="B2727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596412"/>
    <w:multiLevelType w:val="hybridMultilevel"/>
    <w:tmpl w:val="BDE0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7"/>
  </w:num>
  <w:num w:numId="6">
    <w:abstractNumId w:val="6"/>
  </w:num>
  <w:num w:numId="7">
    <w:abstractNumId w:val="9"/>
  </w:num>
  <w:num w:numId="8">
    <w:abstractNumId w:val="0"/>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F3"/>
    <w:rsid w:val="00081BDF"/>
    <w:rsid w:val="000E01A6"/>
    <w:rsid w:val="001342CD"/>
    <w:rsid w:val="001617A0"/>
    <w:rsid w:val="001E6885"/>
    <w:rsid w:val="002A0D89"/>
    <w:rsid w:val="002A3B65"/>
    <w:rsid w:val="002D615B"/>
    <w:rsid w:val="00450F76"/>
    <w:rsid w:val="00470789"/>
    <w:rsid w:val="005003D6"/>
    <w:rsid w:val="00511574"/>
    <w:rsid w:val="0062477B"/>
    <w:rsid w:val="0068488F"/>
    <w:rsid w:val="00737778"/>
    <w:rsid w:val="007449BE"/>
    <w:rsid w:val="007631F3"/>
    <w:rsid w:val="00824ADE"/>
    <w:rsid w:val="008616FC"/>
    <w:rsid w:val="008978A1"/>
    <w:rsid w:val="009F4A86"/>
    <w:rsid w:val="00A049F3"/>
    <w:rsid w:val="00A12B6F"/>
    <w:rsid w:val="00A378B1"/>
    <w:rsid w:val="00A733F6"/>
    <w:rsid w:val="00AD5B09"/>
    <w:rsid w:val="00AE6264"/>
    <w:rsid w:val="00BA4ABD"/>
    <w:rsid w:val="00BE5145"/>
    <w:rsid w:val="00C5480A"/>
    <w:rsid w:val="00C82A35"/>
    <w:rsid w:val="00D70319"/>
    <w:rsid w:val="00D81FA0"/>
    <w:rsid w:val="00DB2F01"/>
    <w:rsid w:val="00E275D0"/>
    <w:rsid w:val="00E83B4B"/>
    <w:rsid w:val="00ED45A8"/>
    <w:rsid w:val="00F551CF"/>
    <w:rsid w:val="00FA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820BCC2-C1E8-4A21-A129-139EF681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F3"/>
    <w:rPr>
      <w:rFonts w:ascii="Tahoma" w:hAnsi="Tahoma" w:cs="Tahoma"/>
      <w:sz w:val="16"/>
      <w:szCs w:val="16"/>
    </w:rPr>
  </w:style>
  <w:style w:type="paragraph" w:styleId="ListParagraph">
    <w:name w:val="List Paragraph"/>
    <w:basedOn w:val="Normal"/>
    <w:uiPriority w:val="34"/>
    <w:qFormat/>
    <w:rsid w:val="00737778"/>
    <w:pPr>
      <w:ind w:left="720"/>
      <w:contextualSpacing/>
    </w:pPr>
  </w:style>
  <w:style w:type="paragraph" w:styleId="Header">
    <w:name w:val="header"/>
    <w:basedOn w:val="Normal"/>
    <w:link w:val="HeaderChar"/>
    <w:uiPriority w:val="99"/>
    <w:unhideWhenUsed/>
    <w:rsid w:val="00BA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BD"/>
  </w:style>
  <w:style w:type="paragraph" w:styleId="Footer">
    <w:name w:val="footer"/>
    <w:basedOn w:val="Normal"/>
    <w:link w:val="FooterChar"/>
    <w:uiPriority w:val="99"/>
    <w:unhideWhenUsed/>
    <w:rsid w:val="00BA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1623</Words>
  <Characters>9094</Characters>
  <Application>Microsoft Office Word</Application>
  <DocSecurity>0</DocSecurity>
  <PresentationFormat/>
  <Lines>162</Lines>
  <Paragraphs>188</Paragraphs>
  <ScaleCrop>false</ScaleCrop>
  <HeadingPairs>
    <vt:vector size="2" baseType="variant">
      <vt:variant>
        <vt:lpstr>Title</vt:lpstr>
      </vt:variant>
      <vt:variant>
        <vt:i4>1</vt:i4>
      </vt:variant>
    </vt:vector>
  </HeadingPairs>
  <TitlesOfParts>
    <vt:vector size="1" baseType="lpstr">
      <vt:lpstr>R3160.DOCX</vt:lpstr>
    </vt:vector>
  </TitlesOfParts>
  <Company>PFM Group</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R3160.DOCX</dc:title>
  <dc:subject>wdNOSTAMP</dc:subject>
  <dc:creator>Henry Sun</dc:creator>
  <cp:lastModifiedBy>Nicole Boyles</cp:lastModifiedBy>
  <cp:revision>10</cp:revision>
  <cp:lastPrinted>2015-07-22T18:14:00Z</cp:lastPrinted>
  <dcterms:created xsi:type="dcterms:W3CDTF">2015-08-17T21:08:00Z</dcterms:created>
  <dcterms:modified xsi:type="dcterms:W3CDTF">2017-09-18T16:54:00Z</dcterms:modified>
</cp:coreProperties>
</file>