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113" w:rsidRDefault="00CB4113" w:rsidP="00CB4113">
      <w:pPr>
        <w:pStyle w:val="Heading2"/>
      </w:pPr>
      <w:r>
        <w:rPr>
          <w:u w:val="single"/>
        </w:rPr>
        <w:t>SUPPORT SERVICES</w:t>
      </w:r>
      <w:r>
        <w:tab/>
      </w:r>
      <w:r>
        <w:tab/>
      </w:r>
      <w:r>
        <w:tab/>
      </w:r>
      <w:r>
        <w:tab/>
      </w:r>
      <w:r>
        <w:tab/>
      </w:r>
      <w:r>
        <w:tab/>
      </w:r>
      <w:r>
        <w:tab/>
      </w:r>
      <w:r w:rsidRPr="00CB4113">
        <w:rPr>
          <w:u w:val="single"/>
        </w:rPr>
        <w:t>Regulation</w:t>
      </w:r>
      <w:r>
        <w:t xml:space="preserve"> 5410</w:t>
      </w:r>
    </w:p>
    <w:p w:rsidR="00CB4113" w:rsidRDefault="00CB4113" w:rsidP="00CB4113">
      <w:pPr>
        <w:rPr>
          <w:rFonts w:eastAsia="MS Mincho"/>
        </w:rPr>
      </w:pPr>
    </w:p>
    <w:p w:rsidR="00CB4113" w:rsidRDefault="00CB4113" w:rsidP="00CB4113">
      <w:pPr>
        <w:pStyle w:val="Heading1"/>
      </w:pPr>
      <w:r>
        <w:t>Inventory Management</w:t>
      </w:r>
    </w:p>
    <w:p w:rsidR="00CB4113" w:rsidRDefault="00CB4113" w:rsidP="00CB4113">
      <w:pPr>
        <w:rPr>
          <w:rFonts w:eastAsia="MS Mincho"/>
        </w:rPr>
      </w:pPr>
    </w:p>
    <w:p w:rsidR="00CB4113" w:rsidRDefault="00CB4113" w:rsidP="00CB4113">
      <w:pPr>
        <w:pStyle w:val="Heading1"/>
      </w:pPr>
      <w:r>
        <w:t>Inventory Requirements</w:t>
      </w:r>
    </w:p>
    <w:p w:rsidR="00CB4113" w:rsidRDefault="00CB4113" w:rsidP="00CB4113">
      <w:pPr>
        <w:rPr>
          <w:rFonts w:eastAsia="MS Mincho"/>
        </w:rPr>
      </w:pPr>
    </w:p>
    <w:p w:rsidR="00B40CE4" w:rsidRDefault="00B40CE4"/>
    <w:p w:rsidR="00CB4113" w:rsidRPr="00AA7A2A" w:rsidRDefault="00CB4113">
      <w:pPr>
        <w:rPr>
          <w:b/>
        </w:rPr>
      </w:pPr>
      <w:bookmarkStart w:id="0" w:name="_GoBack"/>
      <w:r w:rsidRPr="00AA7A2A">
        <w:rPr>
          <w:b/>
        </w:rPr>
        <w:t>Federal</w:t>
      </w:r>
      <w:bookmarkEnd w:id="0"/>
      <w:r w:rsidRPr="00AA7A2A">
        <w:rPr>
          <w:b/>
        </w:rPr>
        <w:t xml:space="preserve"> Program Equipment and Supplies</w:t>
      </w:r>
    </w:p>
    <w:p w:rsidR="00CB4113" w:rsidRDefault="00CB4113"/>
    <w:p w:rsidR="00CB4113" w:rsidRPr="00AA7A2A" w:rsidRDefault="00CB4113">
      <w:pPr>
        <w:rPr>
          <w:b/>
        </w:rPr>
      </w:pPr>
      <w:r w:rsidRPr="00AA7A2A">
        <w:rPr>
          <w:b/>
        </w:rPr>
        <w:t>Definitions</w:t>
      </w:r>
    </w:p>
    <w:p w:rsidR="00CB4113" w:rsidRDefault="00CB4113"/>
    <w:p w:rsidR="00CB4113" w:rsidRDefault="00CB4113">
      <w:r w:rsidRPr="000F6DAA">
        <w:rPr>
          <w:i/>
        </w:rPr>
        <w:t>Equipment</w:t>
      </w:r>
      <w:r w:rsidR="000F6DAA" w:rsidRPr="000F6DAA">
        <w:rPr>
          <w:i/>
        </w:rPr>
        <w:t xml:space="preserve"> </w:t>
      </w:r>
      <w:r w:rsidR="000F6DAA">
        <w:t xml:space="preserve">- </w:t>
      </w:r>
      <w:r w:rsidR="00AA7A2A">
        <w:t xml:space="preserve">Tangible, nonexpendable personal property having a useful life of </w:t>
      </w:r>
      <w:r w:rsidR="000F6DAA">
        <w:t>more than a year</w:t>
      </w:r>
      <w:r w:rsidR="00AA7A2A">
        <w:t xml:space="preserve"> and an acquisition cost of $1,000.00 or more per unit.</w:t>
      </w:r>
    </w:p>
    <w:p w:rsidR="00AA7A2A" w:rsidRDefault="00AA7A2A"/>
    <w:p w:rsidR="00AA7A2A" w:rsidRDefault="00AA7A2A">
      <w:r w:rsidRPr="000F6DAA">
        <w:rPr>
          <w:i/>
        </w:rPr>
        <w:t>Supplies</w:t>
      </w:r>
      <w:r w:rsidR="000F6DAA">
        <w:t xml:space="preserve"> - </w:t>
      </w:r>
      <w:r>
        <w:t>All tangible personal property other than equipment.  Computing devices are supplies if cost is less than $1,000.00.</w:t>
      </w:r>
    </w:p>
    <w:p w:rsidR="00AA7A2A" w:rsidRDefault="00AA7A2A"/>
    <w:p w:rsidR="00AA7A2A" w:rsidRPr="00AA7A2A" w:rsidRDefault="00AA7A2A">
      <w:pPr>
        <w:rPr>
          <w:b/>
        </w:rPr>
      </w:pPr>
      <w:r w:rsidRPr="00AA7A2A">
        <w:rPr>
          <w:b/>
        </w:rPr>
        <w:t>Additional Tracking Requirements</w:t>
      </w:r>
    </w:p>
    <w:p w:rsidR="00AA7A2A" w:rsidRDefault="00AA7A2A"/>
    <w:p w:rsidR="00AA7A2A" w:rsidRDefault="00AA7A2A">
      <w:r>
        <w:t>The District will maintain effective control over and accountability for all funds, property and other assets.  Regardless of cost, the District will maintain effective control and will safeguard all assets and will assure that they are used solely for authorized programs.</w:t>
      </w:r>
    </w:p>
    <w:p w:rsidR="00AA7A2A" w:rsidRDefault="00AA7A2A"/>
    <w:p w:rsidR="00AA7A2A" w:rsidRPr="00AA7A2A" w:rsidRDefault="00AA7A2A">
      <w:pPr>
        <w:rPr>
          <w:b/>
        </w:rPr>
      </w:pPr>
      <w:r w:rsidRPr="00AA7A2A">
        <w:rPr>
          <w:b/>
        </w:rPr>
        <w:t>Equipment Disposition</w:t>
      </w:r>
    </w:p>
    <w:p w:rsidR="00AA7A2A" w:rsidRDefault="00AA7A2A"/>
    <w:p w:rsidR="00AA7A2A" w:rsidRDefault="00AA7A2A">
      <w:r>
        <w:t xml:space="preserve">The District will use equipment used in the </w:t>
      </w:r>
      <w:r w:rsidR="00C61AB5">
        <w:t>F</w:t>
      </w:r>
      <w:r>
        <w:t xml:space="preserve">ederal program for which it was acquired as long as needed, whether or not the program continues to be supported by the </w:t>
      </w:r>
      <w:r w:rsidR="00C61AB5">
        <w:t>F</w:t>
      </w:r>
      <w:r>
        <w:t>ederal award.</w:t>
      </w:r>
    </w:p>
    <w:p w:rsidR="00AA7A2A" w:rsidRDefault="00AA7A2A"/>
    <w:p w:rsidR="00AA7A2A" w:rsidRDefault="00AA7A2A">
      <w:r>
        <w:t xml:space="preserve">When equipment acquired under a </w:t>
      </w:r>
      <w:r w:rsidR="00C61AB5">
        <w:t>F</w:t>
      </w:r>
      <w:r>
        <w:t>ederal award is no longer needed for the original program, the District will dispose of the equipment as follows:</w:t>
      </w:r>
    </w:p>
    <w:p w:rsidR="00AA7A2A" w:rsidRDefault="00AA7A2A"/>
    <w:p w:rsidR="00AA7A2A" w:rsidRDefault="00AA7A2A" w:rsidP="00AA7A2A">
      <w:pPr>
        <w:pStyle w:val="ListParagraph"/>
        <w:numPr>
          <w:ilvl w:val="0"/>
          <w:numId w:val="1"/>
        </w:numPr>
      </w:pPr>
      <w:r>
        <w:t>Items with a current per unit fair market value of $5,000.00 or less may be retained, sold or otherwise disposed of with no further obligation.</w:t>
      </w:r>
    </w:p>
    <w:p w:rsidR="00AA7A2A" w:rsidRDefault="00AA7A2A" w:rsidP="00AA7A2A">
      <w:pPr>
        <w:pStyle w:val="ListParagraph"/>
      </w:pPr>
    </w:p>
    <w:p w:rsidR="00AA7A2A" w:rsidRDefault="00AA7A2A" w:rsidP="00AA7A2A">
      <w:pPr>
        <w:pStyle w:val="ListParagraph"/>
        <w:numPr>
          <w:ilvl w:val="0"/>
          <w:numId w:val="1"/>
        </w:numPr>
      </w:pPr>
      <w:r>
        <w:t>Items with a current per unit market value in excess of $5,000.00 may be retained by the District or sold.</w:t>
      </w:r>
    </w:p>
    <w:p w:rsidR="00AA7A2A" w:rsidRDefault="00AA7A2A" w:rsidP="00AA7A2A">
      <w:pPr>
        <w:pStyle w:val="ListParagraph"/>
      </w:pPr>
    </w:p>
    <w:p w:rsidR="00AA7A2A" w:rsidRDefault="00AA7A2A" w:rsidP="00AA7A2A">
      <w:pPr>
        <w:pStyle w:val="ListParagraph"/>
        <w:numPr>
          <w:ilvl w:val="0"/>
          <w:numId w:val="1"/>
        </w:numPr>
      </w:pPr>
      <w:r>
        <w:t>Sales procedures will comply with Policy 3390.</w:t>
      </w:r>
    </w:p>
    <w:p w:rsidR="00AA7A2A" w:rsidRDefault="00AA7A2A" w:rsidP="00AA7A2A">
      <w:pPr>
        <w:pStyle w:val="ListParagraph"/>
      </w:pPr>
    </w:p>
    <w:p w:rsidR="00AA7A2A" w:rsidRDefault="00AA7A2A" w:rsidP="00AA7A2A"/>
    <w:p w:rsidR="00AA7A2A" w:rsidRDefault="00AA7A2A" w:rsidP="00AA7A2A">
      <w:pPr>
        <w:jc w:val="center"/>
      </w:pPr>
      <w:r>
        <w:t>*****</w:t>
      </w:r>
    </w:p>
    <w:p w:rsidR="00AA7A2A" w:rsidRDefault="00AA7A2A" w:rsidP="00AA7A2A">
      <w:pPr>
        <w:jc w:val="center"/>
      </w:pPr>
    </w:p>
    <w:p w:rsidR="000F6DAA" w:rsidRDefault="000F6DAA" w:rsidP="000F6DAA">
      <w:pPr>
        <w:pStyle w:val="Footer"/>
        <w:tabs>
          <w:tab w:val="left" w:pos="4770"/>
        </w:tabs>
        <w:ind w:right="-450"/>
      </w:pPr>
      <w:r>
        <w:t>January</w:t>
      </w:r>
      <w:r w:rsidRPr="00555BF1">
        <w:t xml:space="preserve"> 201</w:t>
      </w:r>
      <w:r>
        <w:t>7</w:t>
      </w:r>
      <w:r w:rsidRPr="00555BF1">
        <w:t xml:space="preserve"> Copyright © 201</w:t>
      </w:r>
      <w:r>
        <w:t>7</w:t>
      </w:r>
      <w:r w:rsidRPr="00555BF1">
        <w:t xml:space="preserve"> Missouri Consultants for Education</w:t>
      </w:r>
      <w:r>
        <w:t>, LLC</w:t>
      </w:r>
    </w:p>
    <w:p w:rsidR="00AA7A2A" w:rsidRDefault="00AA7A2A" w:rsidP="00AA7A2A"/>
    <w:sectPr w:rsidR="00AA7A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790" w:rsidRDefault="00BE6790" w:rsidP="00BE6790">
      <w:r>
        <w:separator/>
      </w:r>
    </w:p>
  </w:endnote>
  <w:endnote w:type="continuationSeparator" w:id="0">
    <w:p w:rsidR="00BE6790" w:rsidRDefault="00BE6790" w:rsidP="00BE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790" w:rsidRDefault="00BE67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790" w:rsidRDefault="00BE67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790" w:rsidRDefault="00BE6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790" w:rsidRDefault="00BE6790" w:rsidP="00BE6790">
      <w:r>
        <w:separator/>
      </w:r>
    </w:p>
  </w:footnote>
  <w:footnote w:type="continuationSeparator" w:id="0">
    <w:p w:rsidR="00BE6790" w:rsidRDefault="00BE6790" w:rsidP="00BE6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790" w:rsidRDefault="00BE67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790" w:rsidRDefault="00BE67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790" w:rsidRDefault="00BE67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49338A"/>
    <w:multiLevelType w:val="hybridMultilevel"/>
    <w:tmpl w:val="F7202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13"/>
    <w:rsid w:val="000304A8"/>
    <w:rsid w:val="000F6DAA"/>
    <w:rsid w:val="00AA7A2A"/>
    <w:rsid w:val="00B40CE4"/>
    <w:rsid w:val="00BE6790"/>
    <w:rsid w:val="00C61AB5"/>
    <w:rsid w:val="00CB4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4F098-A48A-473E-8189-DE84F676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1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B4113"/>
    <w:pPr>
      <w:keepNext/>
      <w:outlineLvl w:val="0"/>
    </w:pPr>
    <w:rPr>
      <w:rFonts w:eastAsia="MS Mincho"/>
      <w:b/>
      <w:bCs/>
      <w:szCs w:val="20"/>
      <w:u w:val="single"/>
    </w:rPr>
  </w:style>
  <w:style w:type="paragraph" w:styleId="Heading2">
    <w:name w:val="heading 2"/>
    <w:basedOn w:val="Normal"/>
    <w:next w:val="Normal"/>
    <w:link w:val="Heading2Char"/>
    <w:qFormat/>
    <w:rsid w:val="00CB4113"/>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113"/>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CB4113"/>
    <w:rPr>
      <w:rFonts w:ascii="Times New Roman" w:eastAsia="MS Mincho" w:hAnsi="Times New Roman" w:cs="Times New Roman"/>
      <w:b/>
      <w:bCs/>
      <w:sz w:val="24"/>
      <w:szCs w:val="20"/>
    </w:rPr>
  </w:style>
  <w:style w:type="paragraph" w:styleId="ListParagraph">
    <w:name w:val="List Paragraph"/>
    <w:basedOn w:val="Normal"/>
    <w:uiPriority w:val="34"/>
    <w:qFormat/>
    <w:rsid w:val="00AA7A2A"/>
    <w:pPr>
      <w:ind w:left="720"/>
      <w:contextualSpacing/>
    </w:pPr>
  </w:style>
  <w:style w:type="paragraph" w:styleId="Footer">
    <w:name w:val="footer"/>
    <w:basedOn w:val="Normal"/>
    <w:link w:val="FooterChar"/>
    <w:uiPriority w:val="99"/>
    <w:unhideWhenUsed/>
    <w:rsid w:val="000F6DAA"/>
    <w:pPr>
      <w:tabs>
        <w:tab w:val="center" w:pos="4680"/>
        <w:tab w:val="right" w:pos="9360"/>
      </w:tabs>
    </w:pPr>
  </w:style>
  <w:style w:type="character" w:customStyle="1" w:styleId="FooterChar">
    <w:name w:val="Footer Char"/>
    <w:basedOn w:val="DefaultParagraphFont"/>
    <w:link w:val="Footer"/>
    <w:uiPriority w:val="99"/>
    <w:rsid w:val="000F6DA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E6790"/>
    <w:pPr>
      <w:tabs>
        <w:tab w:val="center" w:pos="4680"/>
        <w:tab w:val="right" w:pos="9360"/>
      </w:tabs>
    </w:pPr>
  </w:style>
  <w:style w:type="character" w:customStyle="1" w:styleId="HeaderChar">
    <w:name w:val="Header Char"/>
    <w:basedOn w:val="DefaultParagraphFont"/>
    <w:link w:val="Header"/>
    <w:uiPriority w:val="99"/>
    <w:rsid w:val="00BE67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226</Words>
  <Characters>1217</Characters>
  <Application>Microsoft Office Word</Application>
  <DocSecurity>0</DocSecurity>
  <Lines>43</Lines>
  <Paragraphs>17</Paragraphs>
  <ScaleCrop>false</ScaleCrop>
  <HeadingPairs>
    <vt:vector size="2" baseType="variant">
      <vt:variant>
        <vt:lpstr>Title</vt:lpstr>
      </vt:variant>
      <vt:variant>
        <vt:i4>1</vt:i4>
      </vt:variant>
    </vt:vector>
  </HeadingPairs>
  <TitlesOfParts>
    <vt:vector size="1" baseType="lpstr">
      <vt:lpstr>R5410-New.DOCX</vt:lpstr>
    </vt:vector>
  </TitlesOfParts>
  <Company>Hewlett-Packard Company</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R5410-New.DOCX</dc:title>
  <dc:subject/>
  <dc:creator>Nicole Boyles</dc:creator>
  <cp:keywords/>
  <dc:description/>
  <cp:lastModifiedBy>Nicole Boyles</cp:lastModifiedBy>
  <cp:revision>5</cp:revision>
  <dcterms:created xsi:type="dcterms:W3CDTF">2016-12-28T20:31:00Z</dcterms:created>
  <dcterms:modified xsi:type="dcterms:W3CDTF">2017-01-12T15:42:00Z</dcterms:modified>
</cp:coreProperties>
</file>